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D8" w:rsidRDefault="000A4F31" w:rsidP="009E0E67">
      <w:pPr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br/>
      </w:r>
      <w:r w:rsidR="006C13D4">
        <w:rPr>
          <w:b/>
          <w:sz w:val="28"/>
          <w:szCs w:val="28"/>
          <w:u w:val="single"/>
        </w:rPr>
        <w:t>Maturitní</w:t>
      </w:r>
      <w:r w:rsidRPr="006C13D4">
        <w:rPr>
          <w:b/>
          <w:sz w:val="28"/>
          <w:szCs w:val="28"/>
          <w:u w:val="single"/>
        </w:rPr>
        <w:t xml:space="preserve"> zkouška z předmětu Anglický jazyk pro školní rok 2022/2023</w:t>
      </w:r>
      <w:r w:rsidR="00B31000">
        <w:rPr>
          <w:b/>
          <w:sz w:val="28"/>
          <w:szCs w:val="28"/>
          <w:u w:val="single"/>
        </w:rPr>
        <w:br/>
      </w:r>
    </w:p>
    <w:p w:rsidR="006C13D4" w:rsidRDefault="00CC3D05" w:rsidP="00CC3D05">
      <w:pPr>
        <w:jc w:val="both"/>
        <w:rPr>
          <w:sz w:val="24"/>
          <w:szCs w:val="24"/>
        </w:rPr>
      </w:pPr>
      <w:r w:rsidRPr="00CC3D05">
        <w:rPr>
          <w:sz w:val="24"/>
          <w:szCs w:val="24"/>
        </w:rPr>
        <w:t>Maturitní zkouška se skládá ze společné a profilové části. Cílem společné části je ověřit očekávané vědomosti a dovednosti, které definuje školsk</w:t>
      </w:r>
      <w:r>
        <w:rPr>
          <w:sz w:val="24"/>
          <w:szCs w:val="24"/>
        </w:rPr>
        <w:t>ý zákon. V profilové části</w:t>
      </w:r>
      <w:r w:rsidRPr="00CC3D05">
        <w:rPr>
          <w:sz w:val="24"/>
          <w:szCs w:val="24"/>
        </w:rPr>
        <w:t xml:space="preserve"> ověř</w:t>
      </w:r>
      <w:r>
        <w:rPr>
          <w:sz w:val="24"/>
          <w:szCs w:val="24"/>
        </w:rPr>
        <w:t>ujeme</w:t>
      </w:r>
      <w:r w:rsidRPr="00CC3D05">
        <w:rPr>
          <w:sz w:val="24"/>
          <w:szCs w:val="24"/>
        </w:rPr>
        <w:t xml:space="preserve"> </w:t>
      </w:r>
      <w:r w:rsidR="005C448F">
        <w:rPr>
          <w:sz w:val="24"/>
          <w:szCs w:val="24"/>
        </w:rPr>
        <w:t xml:space="preserve">také </w:t>
      </w:r>
      <w:r w:rsidRPr="00CC3D05">
        <w:rPr>
          <w:sz w:val="24"/>
          <w:szCs w:val="24"/>
        </w:rPr>
        <w:t>odborné vědomosti a dovednosti žáků v souladu s oborovou profilací školy. Žák získá střední vzdělání s maturitní zkouškou, jestliže úspěšně vykoná obě části zkoušky.</w:t>
      </w:r>
      <w:r w:rsidR="006C13D4">
        <w:rPr>
          <w:sz w:val="24"/>
          <w:szCs w:val="24"/>
        </w:rPr>
        <w:br/>
      </w:r>
      <w:r w:rsidR="005C448F">
        <w:rPr>
          <w:sz w:val="24"/>
          <w:szCs w:val="24"/>
        </w:rPr>
        <w:br/>
      </w:r>
      <w:r w:rsidR="006C13D4">
        <w:rPr>
          <w:sz w:val="24"/>
          <w:szCs w:val="24"/>
        </w:rPr>
        <w:t>Maturitní zkouška z anglického jazyka se skládá z didaktického testu ve společné části maturitní zkoušky a z písemné práce a ústní zkoušky v profilové části maturitní zkoušky.</w:t>
      </w:r>
    </w:p>
    <w:p w:rsidR="000C1A07" w:rsidRDefault="005C448F" w:rsidP="000C1A07">
      <w:pPr>
        <w:jc w:val="both"/>
        <w:rPr>
          <w:b/>
          <w:sz w:val="24"/>
          <w:szCs w:val="24"/>
        </w:rPr>
      </w:pPr>
      <w:r w:rsidRPr="005C448F">
        <w:rPr>
          <w:b/>
          <w:sz w:val="24"/>
          <w:szCs w:val="24"/>
        </w:rPr>
        <w:t>Uzpůsobení podmínek p</w:t>
      </w:r>
      <w:r w:rsidR="0090524E">
        <w:rPr>
          <w:b/>
          <w:sz w:val="24"/>
          <w:szCs w:val="24"/>
        </w:rPr>
        <w:t>r</w:t>
      </w:r>
      <w:r w:rsidRPr="005C448F">
        <w:rPr>
          <w:b/>
          <w:sz w:val="24"/>
          <w:szCs w:val="24"/>
        </w:rPr>
        <w:t>o žáky se speciálními vzdělávacími potřebami</w:t>
      </w:r>
    </w:p>
    <w:p w:rsidR="009F05F7" w:rsidRDefault="005C448F" w:rsidP="000C1A07">
      <w:pPr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Pr="005C448F">
        <w:rPr>
          <w:sz w:val="24"/>
          <w:szCs w:val="24"/>
        </w:rPr>
        <w:t>áci, kteří k přihlášce přiloží doporučení k přiznání uzpůsobení podmínek pro konání maturitní zkoušky (PUP MZ) vydané školským poradenským zařízením, konají maturitní zkoušku za podmínek odpovídajících jejich znevýhodnění uvedených </w:t>
      </w:r>
      <w:hyperlink r:id="rId7" w:history="1">
        <w:r w:rsidRPr="005C448F">
          <w:rPr>
            <w:rStyle w:val="Hypertextovodkaz"/>
            <w:sz w:val="24"/>
            <w:szCs w:val="24"/>
          </w:rPr>
          <w:t>v příloze č. 3</w:t>
        </w:r>
      </w:hyperlink>
      <w:r w:rsidRPr="005C448F">
        <w:rPr>
          <w:sz w:val="24"/>
          <w:szCs w:val="24"/>
        </w:rPr>
        <w:t> k maturitní vyhlášce č. 177/2009 Sb.</w:t>
      </w:r>
    </w:p>
    <w:p w:rsidR="005C448F" w:rsidRDefault="006C13D4" w:rsidP="005C448F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Společná část maturitní zkoušky</w:t>
      </w:r>
    </w:p>
    <w:p w:rsidR="005C448F" w:rsidRDefault="005C448F" w:rsidP="005C448F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Společná část maturitní zkoušky se koná formou didaktického testu, který se skládá ze dvou částí, a to poslechové a části ověřující čtení a jazykové vědomosti a dovedností z jednotlivých úloh. Každé úloze je přiřazen maximální počet bodů, jejichž celkový součet je maximálním dosažitelným počtem bodů v didaktickém testu</w:t>
      </w:r>
      <w:r w:rsidR="009F05F7">
        <w:rPr>
          <w:sz w:val="24"/>
          <w:szCs w:val="24"/>
        </w:rPr>
        <w:t xml:space="preserve"> tj. 95. Tento </w:t>
      </w:r>
      <w:r>
        <w:rPr>
          <w:sz w:val="24"/>
          <w:szCs w:val="24"/>
        </w:rPr>
        <w:t>je vždy uveden v testovém sešitě. Pro anglický jazyk, resp. každý cizí jazyk, je hranicí úspěšnosti 44%</w:t>
      </w:r>
      <w:r w:rsidR="00283C9E">
        <w:rPr>
          <w:sz w:val="24"/>
          <w:szCs w:val="24"/>
        </w:rPr>
        <w:t>, je třeba získat alespoň 42 bodů</w:t>
      </w:r>
      <w:r>
        <w:rPr>
          <w:sz w:val="24"/>
          <w:szCs w:val="24"/>
        </w:rPr>
        <w:t>.</w:t>
      </w:r>
    </w:p>
    <w:p w:rsidR="00283C9E" w:rsidRDefault="00283C9E" w:rsidP="005C448F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83C9E">
        <w:rPr>
          <w:sz w:val="24"/>
          <w:szCs w:val="24"/>
        </w:rPr>
        <w:t xml:space="preserve">idaktický test </w:t>
      </w:r>
      <w:r>
        <w:rPr>
          <w:sz w:val="24"/>
          <w:szCs w:val="24"/>
        </w:rPr>
        <w:t xml:space="preserve">má devět </w:t>
      </w:r>
      <w:r w:rsidRPr="00283C9E">
        <w:rPr>
          <w:sz w:val="24"/>
          <w:szCs w:val="24"/>
        </w:rPr>
        <w:t>dílčích částí</w:t>
      </w:r>
      <w:r>
        <w:rPr>
          <w:sz w:val="24"/>
          <w:szCs w:val="24"/>
        </w:rPr>
        <w:t xml:space="preserve">, šedesát čtyři úloh. </w:t>
      </w:r>
      <w:r w:rsidRPr="00283C9E">
        <w:rPr>
          <w:sz w:val="24"/>
          <w:szCs w:val="24"/>
        </w:rPr>
        <w:t>Obsahuje různé typy uzavřených úloh (úlohy multiple choice s výběrem 3–4 alternativ, úlohy dichotomické s dvoučlennou volbou a úlohy přiřazovací). V testu je také zařazeno 8 otevřených úloh se stručnou odpovědí.</w:t>
      </w:r>
    </w:p>
    <w:p w:rsidR="005C448F" w:rsidRDefault="005C448F" w:rsidP="005C44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Didaktické testy společné části maturitní zkoušky se hodnotí slovně </w:t>
      </w:r>
      <w:r>
        <w:rPr>
          <w:b/>
          <w:sz w:val="24"/>
          <w:szCs w:val="24"/>
        </w:rPr>
        <w:t xml:space="preserve">„uspěl(a)“ </w:t>
      </w:r>
      <w:r>
        <w:rPr>
          <w:sz w:val="24"/>
          <w:szCs w:val="24"/>
        </w:rPr>
        <w:t xml:space="preserve">– procentuální úspěšnost </w:t>
      </w:r>
      <w:r>
        <w:rPr>
          <w:rFonts w:ascii="Gill Sans MT" w:hAnsi="Gill Sans MT"/>
          <w:sz w:val="24"/>
          <w:szCs w:val="24"/>
        </w:rPr>
        <w:t>≥</w:t>
      </w:r>
      <w:r>
        <w:rPr>
          <w:sz w:val="24"/>
          <w:szCs w:val="24"/>
        </w:rPr>
        <w:t xml:space="preserve">44 = </w:t>
      </w:r>
      <w:r>
        <w:rPr>
          <w:b/>
          <w:sz w:val="24"/>
          <w:szCs w:val="24"/>
        </w:rPr>
        <w:t xml:space="preserve">nebo „neuspěl(a)“ – </w:t>
      </w:r>
      <w:r>
        <w:rPr>
          <w:sz w:val="24"/>
          <w:szCs w:val="24"/>
        </w:rPr>
        <w:t xml:space="preserve">procentuální úspěšnost </w:t>
      </w:r>
      <w:r>
        <w:rPr>
          <w:rFonts w:ascii="Gill Sans MT" w:hAnsi="Gill Sans MT"/>
          <w:sz w:val="24"/>
          <w:szCs w:val="24"/>
        </w:rPr>
        <w:t>&lt;</w:t>
      </w:r>
      <w:r>
        <w:rPr>
          <w:sz w:val="24"/>
          <w:szCs w:val="24"/>
        </w:rPr>
        <w:t>44 %.</w:t>
      </w:r>
    </w:p>
    <w:p w:rsidR="009F05F7" w:rsidRDefault="009F05F7" w:rsidP="005C448F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5"/>
        <w:gridCol w:w="1382"/>
        <w:gridCol w:w="1668"/>
        <w:gridCol w:w="1200"/>
        <w:gridCol w:w="1620"/>
        <w:gridCol w:w="1918"/>
      </w:tblGrid>
      <w:tr w:rsidR="00283C9E" w:rsidTr="00D2538B"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Stupeň</w:t>
            </w:r>
            <w:r>
              <w:rPr>
                <w:sz w:val="24"/>
                <w:szCs w:val="24"/>
              </w:rPr>
              <w:br/>
              <w:t>prospěchu</w:t>
            </w:r>
          </w:p>
        </w:tc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Výborný </w:t>
            </w:r>
            <w:r w:rsidR="009F05F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Chvalitebný - 2</w:t>
            </w:r>
          </w:p>
        </w:tc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Dobrý - 3</w:t>
            </w:r>
          </w:p>
        </w:tc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Dostatečný - 4</w:t>
            </w:r>
          </w:p>
        </w:tc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Nedostatečný – 5</w:t>
            </w:r>
          </w:p>
        </w:tc>
      </w:tr>
      <w:tr w:rsidR="00283C9E" w:rsidTr="00D2538B"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Procentuální</w:t>
            </w:r>
            <w:r>
              <w:rPr>
                <w:sz w:val="24"/>
                <w:szCs w:val="24"/>
              </w:rPr>
              <w:br/>
              <w:t>úspěšnost</w:t>
            </w:r>
          </w:p>
        </w:tc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73 a </w:t>
            </w:r>
            <w:r>
              <w:rPr>
                <w:rFonts w:ascii="Gill Sans MT" w:hAnsi="Gill Sans MT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&gt;58</w:t>
            </w:r>
            <w:r>
              <w:rPr>
                <w:sz w:val="24"/>
                <w:szCs w:val="24"/>
              </w:rPr>
              <w:t xml:space="preserve"> a </w:t>
            </w:r>
            <w:r>
              <w:rPr>
                <w:rFonts w:ascii="Gill Sans MT" w:hAnsi="Gill Sans MT"/>
                <w:sz w:val="24"/>
                <w:szCs w:val="24"/>
              </w:rPr>
              <w:t>≤73</w:t>
            </w:r>
          </w:p>
        </w:tc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&gt;44</w:t>
            </w:r>
            <w:r>
              <w:rPr>
                <w:sz w:val="24"/>
                <w:szCs w:val="24"/>
              </w:rPr>
              <w:t xml:space="preserve"> a </w:t>
            </w:r>
            <w:r>
              <w:rPr>
                <w:rFonts w:ascii="Gill Sans MT" w:hAnsi="Gill Sans MT"/>
                <w:sz w:val="24"/>
                <w:szCs w:val="24"/>
              </w:rPr>
              <w:t>≤5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83C9E" w:rsidRDefault="00283C9E" w:rsidP="00D2538B">
            <w:pPr>
              <w:jc w:val="center"/>
              <w:rPr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44</w:t>
            </w:r>
          </w:p>
        </w:tc>
      </w:tr>
    </w:tbl>
    <w:p w:rsidR="00283C9E" w:rsidRDefault="00283C9E" w:rsidP="005C448F">
      <w:pPr>
        <w:jc w:val="both"/>
        <w:rPr>
          <w:sz w:val="24"/>
          <w:szCs w:val="24"/>
        </w:rPr>
      </w:pPr>
    </w:p>
    <w:p w:rsidR="000C1A07" w:rsidRDefault="00283C9E" w:rsidP="0090524E">
      <w:pPr>
        <w:rPr>
          <w:sz w:val="24"/>
          <w:szCs w:val="24"/>
        </w:rPr>
      </w:pPr>
      <w:r w:rsidRPr="00283C9E">
        <w:rPr>
          <w:sz w:val="24"/>
          <w:szCs w:val="24"/>
        </w:rPr>
        <w:lastRenderedPageBreak/>
        <w:t>Časový limit</w:t>
      </w:r>
    </w:p>
    <w:p w:rsidR="00283C9E" w:rsidRPr="00283C9E" w:rsidRDefault="00283C9E" w:rsidP="000C1A07">
      <w:pPr>
        <w:jc w:val="both"/>
        <w:rPr>
          <w:sz w:val="24"/>
          <w:szCs w:val="24"/>
        </w:rPr>
      </w:pPr>
      <w:r w:rsidRPr="00283C9E">
        <w:rPr>
          <w:sz w:val="24"/>
          <w:szCs w:val="24"/>
        </w:rPr>
        <w:t>Zkouška z cizího jazyka trvá celkem </w:t>
      </w:r>
      <w:r w:rsidRPr="00283C9E">
        <w:rPr>
          <w:b/>
          <w:bCs/>
          <w:sz w:val="24"/>
          <w:szCs w:val="24"/>
        </w:rPr>
        <w:t>110 minut</w:t>
      </w:r>
      <w:r w:rsidRPr="00283C9E">
        <w:rPr>
          <w:sz w:val="24"/>
          <w:szCs w:val="24"/>
        </w:rPr>
        <w:t> – poslechová část trvá </w:t>
      </w:r>
      <w:r w:rsidRPr="00283C9E">
        <w:rPr>
          <w:b/>
          <w:bCs/>
          <w:sz w:val="24"/>
          <w:szCs w:val="24"/>
        </w:rPr>
        <w:t>40 minut</w:t>
      </w:r>
      <w:r w:rsidRPr="00283C9E">
        <w:rPr>
          <w:sz w:val="24"/>
          <w:szCs w:val="24"/>
        </w:rPr>
        <w:t>, na část ověřující čtení a jazykové vědomosti a dovednosti (v testovém sešitě je uvedena jako část „čtení a jazyková kompetence“) je vyhrazeno </w:t>
      </w:r>
      <w:r w:rsidRPr="00283C9E">
        <w:rPr>
          <w:b/>
          <w:bCs/>
          <w:sz w:val="24"/>
          <w:szCs w:val="24"/>
        </w:rPr>
        <w:t>70 minut</w:t>
      </w:r>
      <w:r w:rsidRPr="00283C9E">
        <w:rPr>
          <w:sz w:val="24"/>
          <w:szCs w:val="24"/>
        </w:rPr>
        <w:t>.</w:t>
      </w:r>
    </w:p>
    <w:p w:rsidR="000C1A07" w:rsidRDefault="009F05F7" w:rsidP="000C1A07">
      <w:pPr>
        <w:jc w:val="both"/>
        <w:rPr>
          <w:sz w:val="24"/>
          <w:szCs w:val="24"/>
        </w:rPr>
      </w:pPr>
      <w:r w:rsidRPr="000C1A07">
        <w:rPr>
          <w:sz w:val="24"/>
          <w:szCs w:val="24"/>
        </w:rPr>
        <w:t>Žáci a PUP</w:t>
      </w:r>
    </w:p>
    <w:p w:rsidR="009F05F7" w:rsidRDefault="009F05F7" w:rsidP="000C1A07">
      <w:pPr>
        <w:jc w:val="both"/>
        <w:rPr>
          <w:sz w:val="24"/>
          <w:szCs w:val="24"/>
        </w:rPr>
      </w:pPr>
      <w:r w:rsidRPr="009F05F7">
        <w:rPr>
          <w:sz w:val="24"/>
          <w:szCs w:val="24"/>
        </w:rPr>
        <w:t>Žáci s přiznaným uzpůsobením podmínek pro konání maturitní zkoušky mají časový limit prodloužen dle svého zařazení do příslušné skupiny a kategorie uvedené v doporučení školského poradenského zařízení</w:t>
      </w:r>
      <w:r w:rsidR="00944F15">
        <w:rPr>
          <w:sz w:val="24"/>
          <w:szCs w:val="24"/>
        </w:rPr>
        <w:t>/pedagogicko-psychologické poradny</w:t>
      </w:r>
      <w:r>
        <w:rPr>
          <w:sz w:val="24"/>
          <w:szCs w:val="24"/>
        </w:rPr>
        <w:t>.</w:t>
      </w:r>
    </w:p>
    <w:p w:rsidR="00683537" w:rsidRDefault="00683537" w:rsidP="009F05F7">
      <w:pPr>
        <w:rPr>
          <w:b/>
          <w:sz w:val="24"/>
          <w:szCs w:val="24"/>
          <w:u w:val="single"/>
        </w:rPr>
      </w:pPr>
      <w:r w:rsidRPr="00BE35C2">
        <w:rPr>
          <w:b/>
          <w:sz w:val="24"/>
          <w:szCs w:val="24"/>
          <w:u w:val="single"/>
        </w:rPr>
        <w:t xml:space="preserve">Profilová zkouška z předmětu </w:t>
      </w:r>
      <w:r w:rsidR="00710A53">
        <w:rPr>
          <w:b/>
          <w:sz w:val="24"/>
          <w:szCs w:val="24"/>
          <w:u w:val="single"/>
        </w:rPr>
        <w:t>Anglický jazyk</w:t>
      </w:r>
      <w:r w:rsidR="000A4F31">
        <w:rPr>
          <w:b/>
          <w:sz w:val="24"/>
          <w:szCs w:val="24"/>
          <w:u w:val="single"/>
        </w:rPr>
        <w:t xml:space="preserve"> pro školní rok 2022/2023</w:t>
      </w:r>
    </w:p>
    <w:p w:rsidR="00D61E43" w:rsidRPr="00D61E43" w:rsidRDefault="00D61E43" w:rsidP="00D61E43">
      <w:pPr>
        <w:jc w:val="both"/>
        <w:rPr>
          <w:sz w:val="24"/>
          <w:szCs w:val="24"/>
        </w:rPr>
      </w:pPr>
      <w:r w:rsidRPr="00D61E43">
        <w:rPr>
          <w:sz w:val="24"/>
          <w:szCs w:val="24"/>
        </w:rPr>
        <w:t>Zkoušky z</w:t>
      </w:r>
      <w:r>
        <w:rPr>
          <w:sz w:val="24"/>
          <w:szCs w:val="24"/>
        </w:rPr>
        <w:t xml:space="preserve"> Anglického jazyka v profilové části </w:t>
      </w:r>
      <w:r w:rsidRPr="00D61E43">
        <w:rPr>
          <w:sz w:val="24"/>
          <w:szCs w:val="24"/>
        </w:rPr>
        <w:t>se ko</w:t>
      </w:r>
      <w:r>
        <w:rPr>
          <w:sz w:val="24"/>
          <w:szCs w:val="24"/>
        </w:rPr>
        <w:t>ná</w:t>
      </w:r>
      <w:r w:rsidRPr="00D61E43">
        <w:rPr>
          <w:sz w:val="24"/>
          <w:szCs w:val="24"/>
        </w:rPr>
        <w:t xml:space="preserve"> formou </w:t>
      </w:r>
      <w:r w:rsidRPr="00D61E43">
        <w:rPr>
          <w:b/>
          <w:bCs/>
          <w:sz w:val="24"/>
          <w:szCs w:val="24"/>
        </w:rPr>
        <w:t>písemné práce</w:t>
      </w:r>
      <w:r w:rsidRPr="00D61E43">
        <w:rPr>
          <w:sz w:val="24"/>
          <w:szCs w:val="24"/>
        </w:rPr>
        <w:t> a formou </w:t>
      </w:r>
      <w:r w:rsidRPr="00D61E43">
        <w:rPr>
          <w:b/>
          <w:bCs/>
          <w:sz w:val="24"/>
          <w:szCs w:val="24"/>
        </w:rPr>
        <w:t>ústní zkoušky</w:t>
      </w:r>
      <w:r w:rsidRPr="00D61E43">
        <w:rPr>
          <w:sz w:val="24"/>
          <w:szCs w:val="24"/>
        </w:rPr>
        <w:t xml:space="preserve"> před zkušební maturitní komisí. </w:t>
      </w:r>
    </w:p>
    <w:p w:rsidR="00D61E43" w:rsidRPr="00D61E43" w:rsidRDefault="00D61E43" w:rsidP="00D61E43">
      <w:pPr>
        <w:jc w:val="both"/>
        <w:rPr>
          <w:sz w:val="24"/>
          <w:szCs w:val="24"/>
        </w:rPr>
      </w:pPr>
      <w:r w:rsidRPr="00D61E43">
        <w:rPr>
          <w:sz w:val="24"/>
          <w:szCs w:val="24"/>
        </w:rPr>
        <w:t>Pravidla pro konání písemných prací a ústních zkoušek z těchto zkušebních předmětů jsou stanovena § 14a, 14b, 14c, 14d a 19 </w:t>
      </w:r>
      <w:hyperlink r:id="rId8" w:history="1">
        <w:r w:rsidRPr="00D61E43">
          <w:rPr>
            <w:rStyle w:val="Hypertextovodkaz"/>
            <w:sz w:val="24"/>
            <w:szCs w:val="24"/>
          </w:rPr>
          <w:t>maturitní vyhlášky</w:t>
        </w:r>
      </w:hyperlink>
      <w:r w:rsidRPr="00D61E43">
        <w:rPr>
          <w:sz w:val="24"/>
          <w:szCs w:val="24"/>
        </w:rPr>
        <w:t>. Další podrobnosti stanovuje vždy ředitel školy.</w:t>
      </w:r>
    </w:p>
    <w:p w:rsidR="00D61E43" w:rsidRPr="00D61E43" w:rsidRDefault="00D61E43" w:rsidP="00D61E43">
      <w:pPr>
        <w:jc w:val="both"/>
        <w:rPr>
          <w:sz w:val="24"/>
          <w:szCs w:val="24"/>
        </w:rPr>
      </w:pPr>
      <w:r w:rsidRPr="00D61E43">
        <w:rPr>
          <w:sz w:val="24"/>
          <w:szCs w:val="24"/>
        </w:rPr>
        <w:t>Hodnocení písemné práce tvoří </w:t>
      </w:r>
      <w:r w:rsidRPr="00D61E43">
        <w:rPr>
          <w:b/>
          <w:bCs/>
          <w:sz w:val="24"/>
          <w:szCs w:val="24"/>
        </w:rPr>
        <w:t>40 %</w:t>
      </w:r>
      <w:r w:rsidRPr="00D61E43">
        <w:rPr>
          <w:sz w:val="24"/>
          <w:szCs w:val="24"/>
        </w:rPr>
        <w:t> celkového hodnocení příslušné zkoušky, hodnocení ústní zkoušky pak tvoří zbývajících </w:t>
      </w:r>
      <w:r w:rsidRPr="00D61E43">
        <w:rPr>
          <w:b/>
          <w:bCs/>
          <w:sz w:val="24"/>
          <w:szCs w:val="24"/>
        </w:rPr>
        <w:t>60 %</w:t>
      </w:r>
      <w:r w:rsidRPr="00D61E43">
        <w:rPr>
          <w:sz w:val="24"/>
          <w:szCs w:val="24"/>
        </w:rPr>
        <w:t xml:space="preserve">. Podrobná kritéria </w:t>
      </w:r>
      <w:r>
        <w:rPr>
          <w:sz w:val="24"/>
          <w:szCs w:val="24"/>
        </w:rPr>
        <w:t xml:space="preserve">jsou uvedena níže. </w:t>
      </w:r>
      <w:r>
        <w:rPr>
          <w:sz w:val="24"/>
          <w:szCs w:val="24"/>
        </w:rPr>
        <w:br/>
      </w:r>
      <w:r w:rsidRPr="00D61E43">
        <w:rPr>
          <w:sz w:val="24"/>
          <w:szCs w:val="24"/>
        </w:rPr>
        <w:t>Na základě opatření obecné povahy Ministerstva školství, mládeže a tělovýchovy byla pro některé skupiny žáků </w:t>
      </w:r>
      <w:hyperlink r:id="rId9" w:history="1">
        <w:r w:rsidRPr="00D61E43">
          <w:rPr>
            <w:rStyle w:val="Hypertextovodkaz"/>
            <w:sz w:val="24"/>
            <w:szCs w:val="24"/>
          </w:rPr>
          <w:t>upravena pravidla konání</w:t>
        </w:r>
      </w:hyperlink>
      <w:r w:rsidRPr="00D61E43">
        <w:rPr>
          <w:sz w:val="24"/>
          <w:szCs w:val="24"/>
        </w:rPr>
        <w:t> těchto zkoušek v souvislosti s nestandardním průběhem vzdělávání ve školních letech 2019/2020 a 2020/2021.</w:t>
      </w:r>
    </w:p>
    <w:p w:rsidR="00D61E43" w:rsidRDefault="00D61E43" w:rsidP="00944F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Písemná práce</w:t>
      </w:r>
    </w:p>
    <w:p w:rsidR="000C1A07" w:rsidRDefault="00D61E43" w:rsidP="000C1A0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Cílem písemné práce je vytvoření souvislého autorského monotematického celku v celkovém rozsahu </w:t>
      </w:r>
      <w:r w:rsidRPr="006531BB">
        <w:rPr>
          <w:b/>
          <w:sz w:val="24"/>
          <w:szCs w:val="24"/>
        </w:rPr>
        <w:t>200</w:t>
      </w:r>
      <w:r>
        <w:rPr>
          <w:b/>
          <w:sz w:val="24"/>
          <w:szCs w:val="24"/>
        </w:rPr>
        <w:t xml:space="preserve"> – 230 </w:t>
      </w:r>
      <w:r w:rsidRPr="006531BB">
        <w:rPr>
          <w:b/>
          <w:sz w:val="24"/>
          <w:szCs w:val="24"/>
        </w:rPr>
        <w:t>slov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Celkový čas je </w:t>
      </w:r>
      <w:r>
        <w:rPr>
          <w:b/>
          <w:sz w:val="24"/>
          <w:szCs w:val="24"/>
        </w:rPr>
        <w:t xml:space="preserve">70 minut, </w:t>
      </w:r>
      <w:r>
        <w:rPr>
          <w:sz w:val="24"/>
          <w:szCs w:val="24"/>
        </w:rPr>
        <w:t xml:space="preserve">z toho je na začátku </w:t>
      </w:r>
      <w:r>
        <w:rPr>
          <w:b/>
          <w:sz w:val="24"/>
          <w:szCs w:val="24"/>
        </w:rPr>
        <w:t xml:space="preserve">10 minut </w:t>
      </w:r>
      <w:r w:rsidR="00944F15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na administraci a </w:t>
      </w:r>
      <w:r>
        <w:rPr>
          <w:b/>
          <w:sz w:val="24"/>
          <w:szCs w:val="24"/>
        </w:rPr>
        <w:t xml:space="preserve">60 minut </w:t>
      </w:r>
      <w:r>
        <w:rPr>
          <w:sz w:val="24"/>
          <w:szCs w:val="24"/>
        </w:rPr>
        <w:t>na samotnou písemnou práci</w:t>
      </w:r>
      <w:r w:rsidR="00944F15">
        <w:rPr>
          <w:sz w:val="24"/>
          <w:szCs w:val="24"/>
        </w:rPr>
        <w:t xml:space="preserve">. Ředitel školy, případně jím pověřený pracovník školy, vylosuje jedno ze tří připravených zadání. Žáci obdrží právě jedno vylosované zadání, které </w:t>
      </w:r>
      <w:r>
        <w:rPr>
          <w:sz w:val="24"/>
          <w:szCs w:val="24"/>
        </w:rPr>
        <w:t>specifikuje, jaké požadavky má žák v písemné práci splnit. Hodnotitel následně posuzuje, do jaké míry, v jaké míře a kvalitě žák tyto požadavky splnil</w:t>
      </w:r>
      <w:r w:rsidR="00944F15">
        <w:rPr>
          <w:sz w:val="24"/>
          <w:szCs w:val="24"/>
        </w:rPr>
        <w:t>. Z</w:t>
      </w:r>
      <w:r>
        <w:rPr>
          <w:sz w:val="24"/>
          <w:szCs w:val="24"/>
        </w:rPr>
        <w:t>e zadání žák zjistí, jaký typ textu, na jaké téma, v rámci jaké komunikační situace má text zpracovat, délku textu, kdo je očekávaným příjemcem a jakou funkci má text splnit</w:t>
      </w:r>
      <w:r w:rsidR="00944F15">
        <w:rPr>
          <w:sz w:val="24"/>
          <w:szCs w:val="24"/>
        </w:rPr>
        <w:t xml:space="preserve">. </w:t>
      </w:r>
      <w:r w:rsidR="00944F15">
        <w:rPr>
          <w:b/>
          <w:sz w:val="24"/>
          <w:szCs w:val="24"/>
        </w:rPr>
        <w:t>So</w:t>
      </w:r>
      <w:r w:rsidRPr="006531BB">
        <w:rPr>
          <w:b/>
          <w:sz w:val="24"/>
          <w:szCs w:val="24"/>
        </w:rPr>
        <w:t>učástí zadání budou i dílčí požadavky</w:t>
      </w:r>
      <w:r>
        <w:rPr>
          <w:sz w:val="24"/>
          <w:szCs w:val="24"/>
        </w:rPr>
        <w:t>, tedy body zadání, které má žák ve své práci v odpovídající míře podrobnosti zpracovat. Klíčové informace a výrazy jsou v zadání vždy uvedeny tučně</w:t>
      </w:r>
      <w:r w:rsidR="00944F15">
        <w:rPr>
          <w:sz w:val="24"/>
          <w:szCs w:val="24"/>
        </w:rPr>
        <w:t xml:space="preserve">. </w:t>
      </w:r>
      <w:r w:rsidR="00944F15">
        <w:rPr>
          <w:sz w:val="24"/>
          <w:szCs w:val="24"/>
        </w:rPr>
        <w:br/>
      </w:r>
      <w:r w:rsidR="00944F15" w:rsidRPr="009F05F7">
        <w:rPr>
          <w:b/>
          <w:sz w:val="24"/>
          <w:szCs w:val="24"/>
        </w:rPr>
        <w:t>Žáci a PUP</w:t>
      </w:r>
    </w:p>
    <w:p w:rsidR="00944F15" w:rsidRDefault="00944F15" w:rsidP="000C1A07">
      <w:pPr>
        <w:jc w:val="both"/>
        <w:rPr>
          <w:sz w:val="24"/>
          <w:szCs w:val="24"/>
        </w:rPr>
      </w:pPr>
      <w:r w:rsidRPr="009F05F7">
        <w:rPr>
          <w:sz w:val="24"/>
          <w:szCs w:val="24"/>
        </w:rPr>
        <w:t>Žáci s přiznaným uzpůsobením podmínek pro konání maturitní zkoušky mají časový limit prodloužen dle svého zařazení do příslušné skupiny a kategorie uvedené v doporučení školského poradenského zařízení</w:t>
      </w:r>
      <w:r>
        <w:rPr>
          <w:sz w:val="24"/>
          <w:szCs w:val="24"/>
        </w:rPr>
        <w:t>/pedagogicko-psychologické poradny.</w:t>
      </w:r>
    </w:p>
    <w:p w:rsidR="00D61E43" w:rsidRPr="005C6656" w:rsidRDefault="00944F15" w:rsidP="00944F1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Pomůcky</w:t>
      </w:r>
      <w:r>
        <w:rPr>
          <w:sz w:val="24"/>
          <w:szCs w:val="24"/>
        </w:rPr>
        <w:br/>
        <w:t>K</w:t>
      </w:r>
      <w:r w:rsidR="00D61E43">
        <w:rPr>
          <w:sz w:val="24"/>
          <w:szCs w:val="24"/>
        </w:rPr>
        <w:t xml:space="preserve"> vypracování </w:t>
      </w:r>
      <w:r w:rsidR="00D61E43" w:rsidRPr="006531BB">
        <w:rPr>
          <w:b/>
          <w:sz w:val="24"/>
          <w:szCs w:val="24"/>
        </w:rPr>
        <w:t>mohou žáci používat slovníky</w:t>
      </w:r>
      <w:r w:rsidR="00D61E43">
        <w:rPr>
          <w:sz w:val="24"/>
          <w:szCs w:val="24"/>
        </w:rPr>
        <w:t xml:space="preserve">, pokud tyto neobsahují zvláštní přílohy věnované jednotlivým vybraným typům textů (např. jak napsat formální dopis nebo zprávu, v čem se liší psaní formálního a neformálního dopisu, zpracované ukázky textů, užitečné fráze a jednotlivým typům textů, vhodná oslovení/zakončení u formálních dopisů, apod.). Slovník nesmí obsahovat vepsané poznámky týkající se charakteristiky textů.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C6656">
        <w:rPr>
          <w:sz w:val="24"/>
          <w:szCs w:val="24"/>
        </w:rPr>
        <w:t>P</w:t>
      </w:r>
      <w:r w:rsidR="00D61E43" w:rsidRPr="005C6656">
        <w:rPr>
          <w:sz w:val="24"/>
          <w:szCs w:val="24"/>
        </w:rPr>
        <w:t xml:space="preserve">ísemná práce je hodnocená bodově, žák může dosáhnout </w:t>
      </w:r>
      <w:r w:rsidR="00D61E43" w:rsidRPr="005C6656">
        <w:rPr>
          <w:b/>
          <w:sz w:val="24"/>
          <w:szCs w:val="24"/>
        </w:rPr>
        <w:t>maximálně 24 bodů</w:t>
      </w:r>
      <w:r w:rsidR="00D61E43" w:rsidRPr="005C6656">
        <w:rPr>
          <w:sz w:val="24"/>
          <w:szCs w:val="24"/>
        </w:rPr>
        <w:t xml:space="preserve">. </w:t>
      </w:r>
      <w:r w:rsidR="00D61E43" w:rsidRPr="005C6656">
        <w:rPr>
          <w:b/>
          <w:sz w:val="24"/>
          <w:szCs w:val="24"/>
        </w:rPr>
        <w:t xml:space="preserve">Hranice úspěšnosti je 11 bodů. </w:t>
      </w:r>
    </w:p>
    <w:tbl>
      <w:tblPr>
        <w:tblW w:w="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243"/>
        <w:gridCol w:w="1589"/>
      </w:tblGrid>
      <w:tr w:rsidR="00D61E43" w:rsidRPr="006531BB" w:rsidTr="00D2538B">
        <w:trPr>
          <w:trHeight w:val="350"/>
          <w:jc w:val="center"/>
        </w:trPr>
        <w:tc>
          <w:tcPr>
            <w:tcW w:w="0" w:type="auto"/>
            <w:gridSpan w:val="3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Hodnocení písemné MZ</w:t>
            </w:r>
          </w:p>
        </w:tc>
      </w:tr>
      <w:tr w:rsidR="00D61E43" w:rsidRPr="006531BB" w:rsidTr="00D2538B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známka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body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procenta</w:t>
            </w:r>
          </w:p>
        </w:tc>
      </w:tr>
      <w:tr w:rsidR="00D61E43" w:rsidRPr="006531BB" w:rsidTr="00D2538B">
        <w:trPr>
          <w:trHeight w:val="366"/>
          <w:jc w:val="center"/>
        </w:trPr>
        <w:tc>
          <w:tcPr>
            <w:tcW w:w="0" w:type="auto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24-21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100-87</w:t>
            </w:r>
          </w:p>
        </w:tc>
      </w:tr>
      <w:tr w:rsidR="00D61E43" w:rsidRPr="006531BB" w:rsidTr="00D2538B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20–18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86-73</w:t>
            </w:r>
          </w:p>
        </w:tc>
      </w:tr>
      <w:tr w:rsidR="00D61E43" w:rsidRPr="006531BB" w:rsidTr="00D2538B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17–15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72-59</w:t>
            </w:r>
          </w:p>
        </w:tc>
      </w:tr>
      <w:tr w:rsidR="00D61E43" w:rsidRPr="006531BB" w:rsidTr="00D2538B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</w:t>
            </w:r>
            <w:r w:rsidR="00D61E43"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-11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58-44</w:t>
            </w:r>
          </w:p>
        </w:tc>
      </w:tr>
      <w:tr w:rsidR="00D61E43" w:rsidRPr="006531BB" w:rsidTr="00D2538B">
        <w:trPr>
          <w:trHeight w:val="366"/>
          <w:jc w:val="center"/>
        </w:trPr>
        <w:tc>
          <w:tcPr>
            <w:tcW w:w="0" w:type="auto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D61E43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10-0</w:t>
            </w:r>
          </w:p>
        </w:tc>
        <w:tc>
          <w:tcPr>
            <w:tcW w:w="0" w:type="auto"/>
            <w:shd w:val="clear" w:color="auto" w:fill="auto"/>
          </w:tcPr>
          <w:p w:rsidR="00D61E43" w:rsidRPr="00944F15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</w:t>
            </w:r>
            <w:r w:rsidR="00D61E43"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-0</w:t>
            </w:r>
          </w:p>
        </w:tc>
      </w:tr>
    </w:tbl>
    <w:p w:rsidR="00561DFD" w:rsidRPr="00561DFD" w:rsidRDefault="00944F15" w:rsidP="00944F1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561DFD" w:rsidRPr="00561DFD">
        <w:rPr>
          <w:sz w:val="24"/>
          <w:szCs w:val="24"/>
          <w:u w:val="single"/>
        </w:rPr>
        <w:t>Kritéria hodnocení</w:t>
      </w:r>
      <w:r w:rsidR="00561DFD">
        <w:rPr>
          <w:sz w:val="24"/>
          <w:szCs w:val="24"/>
          <w:u w:val="single"/>
        </w:rPr>
        <w:t xml:space="preserve"> PP</w:t>
      </w:r>
    </w:p>
    <w:p w:rsidR="00D61E43" w:rsidRPr="00D61E43" w:rsidRDefault="00D61E43" w:rsidP="00944F1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 hodnocení písemné práce z anglického jazyka se používají kritéria hodnocení, která </w:t>
      </w:r>
      <w:r w:rsidR="00944F15">
        <w:rPr>
          <w:sz w:val="24"/>
          <w:szCs w:val="24"/>
        </w:rPr>
        <w:t>u</w:t>
      </w:r>
      <w:r>
        <w:rPr>
          <w:sz w:val="24"/>
          <w:szCs w:val="24"/>
        </w:rPr>
        <w:t>možňují posuzovat projev žáka z několika hledisek, respektive hodnotit jeho charakteristické prvky.</w:t>
      </w:r>
      <w:r w:rsidR="00944F15">
        <w:rPr>
          <w:sz w:val="24"/>
          <w:szCs w:val="24"/>
        </w:rPr>
        <w:t xml:space="preserve"> </w:t>
      </w:r>
      <w:r>
        <w:rPr>
          <w:sz w:val="24"/>
          <w:szCs w:val="24"/>
        </w:rPr>
        <w:t>Každému posuzovanému prvku písemné práce jsou přiděleny body,</w:t>
      </w:r>
      <w:r w:rsidR="00944F15">
        <w:rPr>
          <w:sz w:val="24"/>
          <w:szCs w:val="24"/>
        </w:rPr>
        <w:t xml:space="preserve"> </w:t>
      </w:r>
      <w:r>
        <w:rPr>
          <w:sz w:val="24"/>
          <w:szCs w:val="24"/>
        </w:rPr>
        <w:t>jejich součet dává výsledné skóre.</w:t>
      </w:r>
      <w:r w:rsidR="00944F1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A05FE6">
        <w:rPr>
          <w:sz w:val="24"/>
          <w:szCs w:val="24"/>
        </w:rPr>
        <w:t xml:space="preserve"> kritériích hodnocení písemné práce jsou </w:t>
      </w:r>
      <w:r>
        <w:rPr>
          <w:sz w:val="24"/>
          <w:szCs w:val="24"/>
        </w:rPr>
        <w:t xml:space="preserve">čtyři </w:t>
      </w:r>
      <w:r w:rsidRPr="00A05FE6">
        <w:rPr>
          <w:sz w:val="24"/>
          <w:szCs w:val="24"/>
        </w:rPr>
        <w:t>sloupce rozděleny do dvou řad (A a B). Tím vzniká 8 oddílů kritérií (IA</w:t>
      </w:r>
      <w:r w:rsidR="00561DFD">
        <w:rPr>
          <w:sz w:val="24"/>
          <w:szCs w:val="24"/>
        </w:rPr>
        <w:t xml:space="preserve"> </w:t>
      </w:r>
      <w:r w:rsidRPr="00A05FE6">
        <w:rPr>
          <w:sz w:val="24"/>
          <w:szCs w:val="24"/>
        </w:rPr>
        <w:t>–</w:t>
      </w:r>
      <w:r w:rsidR="00561DFD">
        <w:rPr>
          <w:sz w:val="24"/>
          <w:szCs w:val="24"/>
        </w:rPr>
        <w:t xml:space="preserve"> </w:t>
      </w:r>
      <w:r w:rsidRPr="00A05FE6">
        <w:rPr>
          <w:sz w:val="24"/>
          <w:szCs w:val="24"/>
        </w:rPr>
        <w:t>IVB)</w:t>
      </w:r>
      <w:r>
        <w:rPr>
          <w:sz w:val="24"/>
          <w:szCs w:val="24"/>
        </w:rPr>
        <w:t>, každý s maximálním počtem 3 body, celkem tedy 24 bodů</w:t>
      </w:r>
      <w:r w:rsidRPr="00A05FE6">
        <w:rPr>
          <w:sz w:val="24"/>
          <w:szCs w:val="24"/>
        </w:rPr>
        <w:t>.</w:t>
      </w:r>
    </w:p>
    <w:p w:rsidR="00D61E43" w:rsidRPr="00D61E43" w:rsidRDefault="00D61E43" w:rsidP="00944F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Ústní zkouška</w:t>
      </w:r>
    </w:p>
    <w:p w:rsidR="005222B5" w:rsidRDefault="00694114" w:rsidP="005222B5">
      <w:pPr>
        <w:jc w:val="both"/>
        <w:rPr>
          <w:b/>
          <w:sz w:val="24"/>
          <w:szCs w:val="24"/>
        </w:rPr>
      </w:pPr>
      <w:r w:rsidRPr="0024435E">
        <w:rPr>
          <w:sz w:val="24"/>
          <w:szCs w:val="24"/>
        </w:rPr>
        <w:t>Cílem ústní zkoušky je</w:t>
      </w:r>
      <w:r w:rsidR="005222B5">
        <w:rPr>
          <w:sz w:val="24"/>
          <w:szCs w:val="24"/>
        </w:rPr>
        <w:t xml:space="preserve"> ověřit vědomosti a jazykové, řečové a komunikační dovednosti v rámci témat probraných na základě ŠVP. Tematické okruhy se týkají konkrétních, známých i méně známých témat z oblasti osobní, veřejné, vzdělávací i pracovní roviny. V zásadě se zde prolínají témata související s okruhy </w:t>
      </w:r>
      <w:r w:rsidR="005222B5">
        <w:rPr>
          <w:b/>
          <w:sz w:val="24"/>
          <w:szCs w:val="24"/>
        </w:rPr>
        <w:t xml:space="preserve">každodenní život, osobní a společenský život, svět kolem nás a odborná slovní zásoba studovaného oboru. </w:t>
      </w:r>
    </w:p>
    <w:p w:rsidR="00694114" w:rsidRPr="0024435E" w:rsidRDefault="005222B5" w:rsidP="003F550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Ú</w:t>
      </w:r>
      <w:r>
        <w:rPr>
          <w:sz w:val="24"/>
          <w:szCs w:val="24"/>
        </w:rPr>
        <w:t>stní zkouška z anglického</w:t>
      </w:r>
      <w:r w:rsidRPr="005222B5">
        <w:rPr>
          <w:sz w:val="24"/>
          <w:szCs w:val="24"/>
        </w:rPr>
        <w:t xml:space="preserve"> jazyka se uskutečňuje formou </w:t>
      </w:r>
      <w:r w:rsidRPr="005222B5">
        <w:rPr>
          <w:b/>
          <w:sz w:val="24"/>
          <w:szCs w:val="24"/>
        </w:rPr>
        <w:t>řízeného rozhovoru s využitím pracovního listu</w:t>
      </w:r>
      <w:r w:rsidRPr="005222B5">
        <w:rPr>
          <w:sz w:val="24"/>
          <w:szCs w:val="24"/>
        </w:rPr>
        <w:t xml:space="preserve"> obsahujícího více zadání ke konkrétnímu tématu. Pracovní list je monotematický a je rozdělený na </w:t>
      </w:r>
      <w:r w:rsidRPr="005222B5">
        <w:rPr>
          <w:b/>
          <w:sz w:val="24"/>
          <w:szCs w:val="24"/>
        </w:rPr>
        <w:t>4 části</w:t>
      </w:r>
      <w:r w:rsidRPr="005222B5">
        <w:rPr>
          <w:sz w:val="24"/>
          <w:szCs w:val="24"/>
        </w:rPr>
        <w:t xml:space="preserve"> (1. část – náhodné otázky k tématu, 2. část – popis a porovnání obrázků v prac. listu, 3. část – samostatný ústní projev, 4. část – oborově zaměřené otázky, dialog)</w:t>
      </w:r>
      <w:r>
        <w:rPr>
          <w:sz w:val="24"/>
          <w:szCs w:val="24"/>
        </w:rPr>
        <w:t>. Student</w:t>
      </w:r>
      <w:r w:rsidRPr="005222B5">
        <w:rPr>
          <w:sz w:val="24"/>
          <w:szCs w:val="24"/>
        </w:rPr>
        <w:t xml:space="preserve"> si losuj</w:t>
      </w:r>
      <w:r>
        <w:rPr>
          <w:sz w:val="24"/>
          <w:szCs w:val="24"/>
        </w:rPr>
        <w:t>e</w:t>
      </w:r>
      <w:r w:rsidRPr="005222B5">
        <w:rPr>
          <w:sz w:val="24"/>
          <w:szCs w:val="24"/>
        </w:rPr>
        <w:t xml:space="preserve"> z</w:t>
      </w:r>
      <w:r>
        <w:rPr>
          <w:sz w:val="24"/>
          <w:szCs w:val="24"/>
        </w:rPr>
        <w:t>e</w:t>
      </w:r>
      <w:r w:rsidRPr="005222B5">
        <w:rPr>
          <w:sz w:val="24"/>
          <w:szCs w:val="24"/>
        </w:rPr>
        <w:t xml:space="preserve"> 20 témat. </w:t>
      </w:r>
      <w:r w:rsidRPr="005222B5">
        <w:rPr>
          <w:b/>
          <w:sz w:val="24"/>
          <w:szCs w:val="24"/>
        </w:rPr>
        <w:t>Příprava k ústní zkoušce trvá 20 minut. Ústní zkouška trvá 15 minut</w:t>
      </w:r>
      <w:r w:rsidRPr="005222B5">
        <w:rPr>
          <w:sz w:val="24"/>
          <w:szCs w:val="24"/>
        </w:rPr>
        <w:t>. V jednom dni nelze losovat dvakrát stejné téma</w:t>
      </w:r>
      <w:r>
        <w:rPr>
          <w:sz w:val="24"/>
          <w:szCs w:val="24"/>
        </w:rPr>
        <w:t xml:space="preserve">. </w:t>
      </w:r>
      <w:r w:rsidRPr="005222B5">
        <w:rPr>
          <w:sz w:val="24"/>
          <w:szCs w:val="24"/>
        </w:rPr>
        <w:br/>
      </w:r>
      <w:r w:rsidRPr="005222B5">
        <w:rPr>
          <w:color w:val="00B050"/>
          <w:sz w:val="24"/>
          <w:szCs w:val="24"/>
        </w:rPr>
        <w:lastRenderedPageBreak/>
        <w:br/>
      </w:r>
      <w:r w:rsidR="00694114" w:rsidRPr="0024435E">
        <w:rPr>
          <w:sz w:val="24"/>
          <w:szCs w:val="24"/>
        </w:rPr>
        <w:t>Minimální dosažená hranice</w:t>
      </w:r>
      <w:r w:rsidR="00694114">
        <w:rPr>
          <w:sz w:val="24"/>
          <w:szCs w:val="24"/>
        </w:rPr>
        <w:t xml:space="preserve"> úspěšnosti u ústní zkoušky </w:t>
      </w:r>
      <w:r w:rsidR="00694114" w:rsidRPr="0024435E">
        <w:rPr>
          <w:sz w:val="24"/>
          <w:szCs w:val="24"/>
        </w:rPr>
        <w:t xml:space="preserve">je </w:t>
      </w:r>
      <w:r w:rsidR="00694114">
        <w:rPr>
          <w:b/>
          <w:sz w:val="24"/>
          <w:szCs w:val="24"/>
        </w:rPr>
        <w:t>1</w:t>
      </w:r>
      <w:r w:rsidR="00253290">
        <w:rPr>
          <w:b/>
          <w:sz w:val="24"/>
          <w:szCs w:val="24"/>
        </w:rPr>
        <w:t>8</w:t>
      </w:r>
      <w:r w:rsidR="00694114" w:rsidRPr="0024435E">
        <w:rPr>
          <w:b/>
          <w:sz w:val="24"/>
          <w:szCs w:val="24"/>
        </w:rPr>
        <w:t xml:space="preserve"> bodů</w:t>
      </w:r>
      <w:r w:rsidR="00694114">
        <w:rPr>
          <w:sz w:val="24"/>
          <w:szCs w:val="24"/>
        </w:rPr>
        <w:t xml:space="preserve"> (0 – 1</w:t>
      </w:r>
      <w:r w:rsidR="00253290">
        <w:rPr>
          <w:sz w:val="24"/>
          <w:szCs w:val="24"/>
        </w:rPr>
        <w:t>7</w:t>
      </w:r>
      <w:r w:rsidR="00694114" w:rsidRPr="0024435E">
        <w:rPr>
          <w:sz w:val="24"/>
          <w:szCs w:val="24"/>
        </w:rPr>
        <w:t xml:space="preserve"> bodů – neuspěl).</w:t>
      </w:r>
    </w:p>
    <w:p w:rsidR="00694114" w:rsidRPr="0024435E" w:rsidRDefault="00694114" w:rsidP="00944F15">
      <w:pPr>
        <w:jc w:val="both"/>
        <w:rPr>
          <w:sz w:val="24"/>
          <w:szCs w:val="24"/>
        </w:rPr>
      </w:pPr>
      <w:r w:rsidRPr="0024435E">
        <w:rPr>
          <w:sz w:val="24"/>
          <w:szCs w:val="24"/>
        </w:rPr>
        <w:t>Student/ka si lo</w:t>
      </w:r>
      <w:r w:rsidR="00253290">
        <w:rPr>
          <w:sz w:val="24"/>
          <w:szCs w:val="24"/>
        </w:rPr>
        <w:t xml:space="preserve">suje jeden ze dvaceti pracovních listů, </w:t>
      </w:r>
      <w:r w:rsidRPr="0024435E">
        <w:rPr>
          <w:sz w:val="24"/>
          <w:szCs w:val="24"/>
        </w:rPr>
        <w:t xml:space="preserve">které odpovídají 20 </w:t>
      </w:r>
      <w:r w:rsidR="00253290">
        <w:rPr>
          <w:sz w:val="24"/>
          <w:szCs w:val="24"/>
        </w:rPr>
        <w:t>tématům daný</w:t>
      </w:r>
      <w:r w:rsidR="00561DFD">
        <w:rPr>
          <w:sz w:val="24"/>
          <w:szCs w:val="24"/>
        </w:rPr>
        <w:t>ch</w:t>
      </w:r>
      <w:r w:rsidR="00253290">
        <w:rPr>
          <w:sz w:val="24"/>
          <w:szCs w:val="24"/>
        </w:rPr>
        <w:t xml:space="preserve"> Katalogem požadavků k maturitní zkoušce schváleným MŠMT pod č.j.: </w:t>
      </w:r>
      <w:r w:rsidR="00253290">
        <w:t xml:space="preserve">MSMT-6858/2014-CERMAT, resp. Školním vzdělávacím programem. </w:t>
      </w:r>
    </w:p>
    <w:p w:rsidR="000C1A07" w:rsidRDefault="00760026" w:rsidP="000C1A07">
      <w:pPr>
        <w:rPr>
          <w:sz w:val="24"/>
          <w:szCs w:val="24"/>
        </w:rPr>
      </w:pPr>
      <w:r>
        <w:rPr>
          <w:sz w:val="24"/>
          <w:szCs w:val="24"/>
        </w:rPr>
        <w:t xml:space="preserve">Student se na zkoušku, která sama trvá 15 minut, připravuje 20 minut. </w:t>
      </w:r>
      <w:r w:rsidR="000C1A07">
        <w:rPr>
          <w:sz w:val="24"/>
          <w:szCs w:val="24"/>
        </w:rPr>
        <w:br/>
      </w:r>
      <w:r w:rsidR="000C1A07">
        <w:rPr>
          <w:b/>
          <w:sz w:val="24"/>
          <w:szCs w:val="24"/>
        </w:rPr>
        <w:br/>
      </w:r>
      <w:r w:rsidR="000C1A07" w:rsidRPr="009F05F7">
        <w:rPr>
          <w:b/>
          <w:sz w:val="24"/>
          <w:szCs w:val="24"/>
        </w:rPr>
        <w:t>Žáci a PUP</w:t>
      </w:r>
      <w:r w:rsidR="000C1A07">
        <w:rPr>
          <w:sz w:val="24"/>
          <w:szCs w:val="24"/>
        </w:rPr>
        <w:br/>
      </w:r>
      <w:r w:rsidR="000C1A07" w:rsidRPr="009F05F7">
        <w:rPr>
          <w:sz w:val="24"/>
          <w:szCs w:val="24"/>
        </w:rPr>
        <w:t>Žáci s přiznaným uzpůsobením podmínek pro konání maturitní zkoušky mají časový limit prodloužen dle svého zařazení do příslušné skupiny a kategorie uvedené v doporučení školského poradenského zařízení</w:t>
      </w:r>
      <w:r w:rsidR="000C1A07">
        <w:rPr>
          <w:sz w:val="24"/>
          <w:szCs w:val="24"/>
        </w:rPr>
        <w:t>/pedagogicko-psychologické poradny.</w:t>
      </w:r>
    </w:p>
    <w:p w:rsidR="00760026" w:rsidRDefault="000C1A07" w:rsidP="00944F15">
      <w:pPr>
        <w:jc w:val="both"/>
        <w:rPr>
          <w:sz w:val="24"/>
          <w:szCs w:val="24"/>
        </w:rPr>
      </w:pPr>
      <w:r>
        <w:rPr>
          <w:sz w:val="24"/>
          <w:szCs w:val="24"/>
        </w:rPr>
        <w:t>Pomůcky</w:t>
      </w:r>
      <w:r>
        <w:rPr>
          <w:sz w:val="24"/>
          <w:szCs w:val="24"/>
        </w:rPr>
        <w:br/>
        <w:t xml:space="preserve">K přípravě </w:t>
      </w:r>
      <w:r w:rsidRPr="006531BB">
        <w:rPr>
          <w:b/>
          <w:sz w:val="24"/>
          <w:szCs w:val="24"/>
        </w:rPr>
        <w:t>mohou žáci používat slovníky</w:t>
      </w:r>
      <w:r>
        <w:rPr>
          <w:sz w:val="24"/>
          <w:szCs w:val="24"/>
        </w:rPr>
        <w:t xml:space="preserve">, pokud tyto neobsahují zvláštní přílohy věnované jednotlivým vybraným typům textů (např. jak napsat formální dopis nebo zprávu, v čem se liší psaní formálního a neformálního dopisu, zpracované ukázky textů, užitečné fráze a jednotlivým typům textů, vhodná oslovení/zakončení u formálních dopisů, apod.). Slovník nesmí obsahovat vepsané poznámky týkající se charakteristiky textů. Dále lze využít zkoušejícím připravených podpůrných materiálů, např. mapy. </w:t>
      </w:r>
      <w:r w:rsidR="003F5507" w:rsidRPr="005222B5">
        <w:rPr>
          <w:sz w:val="24"/>
          <w:szCs w:val="24"/>
        </w:rPr>
        <w:t xml:space="preserve">Student má možnost si během přípravy vypracovat poznámky, poté je při ústní zkoušce </w:t>
      </w:r>
      <w:r w:rsidR="003F5507" w:rsidRPr="003F5507">
        <w:rPr>
          <w:sz w:val="24"/>
          <w:szCs w:val="24"/>
        </w:rPr>
        <w:t>používat</w:t>
      </w:r>
      <w:r w:rsidR="003F5507">
        <w:rPr>
          <w:sz w:val="24"/>
          <w:szCs w:val="24"/>
        </w:rPr>
        <w:t>.</w:t>
      </w:r>
    </w:p>
    <w:p w:rsidR="00694114" w:rsidRPr="00561DFD" w:rsidRDefault="00D17162" w:rsidP="00944F15">
      <w:pPr>
        <w:jc w:val="both"/>
        <w:rPr>
          <w:sz w:val="24"/>
          <w:szCs w:val="24"/>
          <w:u w:val="single"/>
        </w:rPr>
      </w:pPr>
      <w:r w:rsidRPr="00561DFD">
        <w:rPr>
          <w:sz w:val="24"/>
          <w:szCs w:val="24"/>
          <w:u w:val="single"/>
        </w:rPr>
        <w:t>Kritéria h</w:t>
      </w:r>
      <w:r w:rsidR="00694114" w:rsidRPr="00561DFD">
        <w:rPr>
          <w:sz w:val="24"/>
          <w:szCs w:val="24"/>
          <w:u w:val="single"/>
        </w:rPr>
        <w:t>odnocení ústní zkoušky</w:t>
      </w:r>
    </w:p>
    <w:p w:rsidR="00694114" w:rsidRDefault="00694114" w:rsidP="00944F15">
      <w:pPr>
        <w:jc w:val="both"/>
        <w:rPr>
          <w:sz w:val="24"/>
          <w:szCs w:val="24"/>
        </w:rPr>
      </w:pPr>
      <w:r w:rsidRPr="0024435E">
        <w:rPr>
          <w:sz w:val="24"/>
          <w:szCs w:val="24"/>
        </w:rPr>
        <w:t>Ústní část zkoušky z</w:t>
      </w:r>
      <w:r w:rsidR="00760026">
        <w:rPr>
          <w:sz w:val="24"/>
          <w:szCs w:val="24"/>
        </w:rPr>
        <w:t xml:space="preserve"> Anglického </w:t>
      </w:r>
      <w:r w:rsidRPr="0024435E">
        <w:rPr>
          <w:sz w:val="24"/>
          <w:szCs w:val="24"/>
        </w:rPr>
        <w:t xml:space="preserve">jazyka </w:t>
      </w:r>
      <w:r>
        <w:rPr>
          <w:sz w:val="24"/>
          <w:szCs w:val="24"/>
        </w:rPr>
        <w:t xml:space="preserve">je hodnocena ve čtyřech </w:t>
      </w:r>
      <w:r w:rsidRPr="0024435E">
        <w:rPr>
          <w:sz w:val="24"/>
          <w:szCs w:val="24"/>
        </w:rPr>
        <w:t>kritériích, výsledné hodnocení ústní zkoušky je součtem udělených bodů za jednotlivá kritéria.</w:t>
      </w:r>
      <w:r w:rsidR="003F5507">
        <w:rPr>
          <w:sz w:val="24"/>
          <w:szCs w:val="24"/>
        </w:rPr>
        <w:t xml:space="preserve"> Hodnocení navrhuje zkoušející a přísedící, toto schvaluje maturitní komise.</w:t>
      </w:r>
    </w:p>
    <w:p w:rsidR="003F5507" w:rsidRPr="003F5507" w:rsidRDefault="003F5507" w:rsidP="007C26E7">
      <w:pPr>
        <w:rPr>
          <w:sz w:val="24"/>
          <w:szCs w:val="24"/>
        </w:rPr>
      </w:pPr>
      <w:r w:rsidRPr="003F5507">
        <w:rPr>
          <w:sz w:val="24"/>
          <w:szCs w:val="24"/>
        </w:rPr>
        <w:t>Ústní zkouška se hodnotí ve čtyřech oblastech a to:</w:t>
      </w:r>
    </w:p>
    <w:p w:rsidR="003F5507" w:rsidRPr="003F5507" w:rsidRDefault="007C26E7" w:rsidP="007C26E7">
      <w:pPr>
        <w:rPr>
          <w:b/>
          <w:sz w:val="24"/>
          <w:szCs w:val="24"/>
        </w:rPr>
      </w:pPr>
      <w:r w:rsidRPr="00760026">
        <w:rPr>
          <w:sz w:val="24"/>
          <w:szCs w:val="24"/>
        </w:rPr>
        <w:t>1</w:t>
      </w:r>
      <w:r w:rsidRPr="007C26E7">
        <w:rPr>
          <w:sz w:val="24"/>
          <w:szCs w:val="24"/>
        </w:rPr>
        <w:t>. Zadání/Obsah a projev – u každého úkolu ústní zkoušky (</w:t>
      </w:r>
      <w:r w:rsidRPr="007C26E7">
        <w:rPr>
          <w:b/>
          <w:sz w:val="24"/>
          <w:szCs w:val="24"/>
        </w:rPr>
        <w:t xml:space="preserve">0 - </w:t>
      </w:r>
      <w:r w:rsidR="0090524E">
        <w:rPr>
          <w:b/>
          <w:sz w:val="24"/>
          <w:szCs w:val="24"/>
        </w:rPr>
        <w:t>9</w:t>
      </w:r>
      <w:r w:rsidRPr="007C26E7">
        <w:rPr>
          <w:b/>
          <w:sz w:val="24"/>
          <w:szCs w:val="24"/>
        </w:rPr>
        <w:t xml:space="preserve"> bodů</w:t>
      </w:r>
      <w:r w:rsidRPr="007C26E7">
        <w:rPr>
          <w:sz w:val="24"/>
          <w:szCs w:val="24"/>
        </w:rPr>
        <w:t>)</w:t>
      </w:r>
      <w:r w:rsidRPr="007C26E7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24435E">
        <w:rPr>
          <w:sz w:val="24"/>
          <w:szCs w:val="24"/>
        </w:rPr>
        <w:t xml:space="preserve">I. </w:t>
      </w:r>
      <w:r>
        <w:rPr>
          <w:sz w:val="24"/>
          <w:szCs w:val="24"/>
        </w:rPr>
        <w:t>Sdělení</w:t>
      </w:r>
      <w:r w:rsidRPr="0024435E">
        <w:rPr>
          <w:sz w:val="24"/>
          <w:szCs w:val="24"/>
        </w:rPr>
        <w:t xml:space="preserve">: </w:t>
      </w:r>
      <w:r>
        <w:rPr>
          <w:sz w:val="24"/>
          <w:szCs w:val="24"/>
        </w:rPr>
        <w:t>sleduje se, do jaké míry odpovídá zadání, zda je účelné, jasné a v odpovídající míře II. Souvislé sdělení s lineárním sledem myšlenek.</w:t>
      </w:r>
      <w:r>
        <w:rPr>
          <w:sz w:val="24"/>
          <w:szCs w:val="24"/>
        </w:rPr>
        <w:br/>
      </w:r>
      <w:r w:rsidRPr="0024435E">
        <w:rPr>
          <w:sz w:val="24"/>
          <w:szCs w:val="24"/>
        </w:rPr>
        <w:t xml:space="preserve">III. </w:t>
      </w:r>
      <w:r>
        <w:rPr>
          <w:sz w:val="24"/>
          <w:szCs w:val="24"/>
        </w:rPr>
        <w:t>Vhodnost použití komunikativních strategií.</w:t>
      </w:r>
      <w:r>
        <w:rPr>
          <w:sz w:val="24"/>
          <w:szCs w:val="24"/>
        </w:rPr>
        <w:br/>
        <w:t>IV. Pomoc/asistence zkoušejícího.</w:t>
      </w:r>
    </w:p>
    <w:p w:rsidR="003F5507" w:rsidRPr="003F5507" w:rsidRDefault="0090524E" w:rsidP="007C26E7">
      <w:pPr>
        <w:rPr>
          <w:sz w:val="24"/>
          <w:szCs w:val="24"/>
        </w:rPr>
      </w:pPr>
      <w:r w:rsidRPr="0090524E">
        <w:rPr>
          <w:sz w:val="24"/>
          <w:szCs w:val="24"/>
        </w:rPr>
        <w:t>2. Lexikální kompetence (</w:t>
      </w:r>
      <w:r>
        <w:rPr>
          <w:b/>
          <w:sz w:val="24"/>
          <w:szCs w:val="24"/>
        </w:rPr>
        <w:t>0 – 9</w:t>
      </w:r>
      <w:r w:rsidRPr="0090524E">
        <w:rPr>
          <w:b/>
          <w:sz w:val="24"/>
          <w:szCs w:val="24"/>
        </w:rPr>
        <w:t xml:space="preserve"> bodů</w:t>
      </w:r>
      <w:r w:rsidRPr="0090524E">
        <w:rPr>
          <w:sz w:val="24"/>
          <w:szCs w:val="24"/>
        </w:rPr>
        <w:t>)</w:t>
      </w:r>
      <w:r w:rsidRPr="0090524E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24435E">
        <w:rPr>
          <w:sz w:val="24"/>
          <w:szCs w:val="24"/>
        </w:rPr>
        <w:t xml:space="preserve">I. </w:t>
      </w:r>
      <w:r>
        <w:rPr>
          <w:sz w:val="24"/>
          <w:szCs w:val="24"/>
        </w:rPr>
        <w:t>Šíře (specifické) slovní zásoby.</w:t>
      </w:r>
      <w:r>
        <w:rPr>
          <w:sz w:val="24"/>
          <w:szCs w:val="24"/>
        </w:rPr>
        <w:br/>
      </w:r>
      <w:r w:rsidRPr="0024435E">
        <w:rPr>
          <w:sz w:val="24"/>
          <w:szCs w:val="24"/>
        </w:rPr>
        <w:t xml:space="preserve">II. </w:t>
      </w:r>
      <w:r>
        <w:rPr>
          <w:sz w:val="24"/>
          <w:szCs w:val="24"/>
        </w:rPr>
        <w:t>Správnost použití slovní zásoby. Hodnotí se, zda, a do jaké míry, případné chyby brání v porozumění.</w:t>
      </w:r>
    </w:p>
    <w:p w:rsidR="0090524E" w:rsidRDefault="0090524E" w:rsidP="0090524E">
      <w:pPr>
        <w:spacing w:after="0"/>
        <w:rPr>
          <w:sz w:val="24"/>
          <w:szCs w:val="24"/>
        </w:rPr>
      </w:pPr>
      <w:r w:rsidRPr="0090524E">
        <w:rPr>
          <w:sz w:val="24"/>
          <w:szCs w:val="24"/>
        </w:rPr>
        <w:lastRenderedPageBreak/>
        <w:t>3. Gramatická kompetence a prostředky textové návaznosti (</w:t>
      </w:r>
      <w:r>
        <w:rPr>
          <w:b/>
          <w:sz w:val="24"/>
          <w:szCs w:val="24"/>
        </w:rPr>
        <w:t>0 – 9</w:t>
      </w:r>
      <w:r w:rsidRPr="0090524E">
        <w:rPr>
          <w:b/>
          <w:sz w:val="24"/>
          <w:szCs w:val="24"/>
        </w:rPr>
        <w:t xml:space="preserve"> bodů</w:t>
      </w:r>
      <w:r w:rsidRPr="0090524E">
        <w:rPr>
          <w:sz w:val="24"/>
          <w:szCs w:val="24"/>
        </w:rPr>
        <w:t>)</w:t>
      </w:r>
      <w:r w:rsidRPr="0090524E">
        <w:rPr>
          <w:sz w:val="24"/>
          <w:szCs w:val="24"/>
        </w:rPr>
        <w:br/>
      </w:r>
      <w:r w:rsidRPr="0024435E">
        <w:rPr>
          <w:sz w:val="24"/>
          <w:szCs w:val="24"/>
        </w:rPr>
        <w:t xml:space="preserve"> I. </w:t>
      </w:r>
      <w:r>
        <w:rPr>
          <w:sz w:val="24"/>
          <w:szCs w:val="24"/>
        </w:rPr>
        <w:t>Šíře použití mluvnických prostředků a prostředků textové návaznosti. Použití široké, většinou široké, ve větší míře omezené, nedostatečné.</w:t>
      </w:r>
    </w:p>
    <w:p w:rsidR="0090524E" w:rsidRPr="0024435E" w:rsidRDefault="0090524E" w:rsidP="0090524E">
      <w:pPr>
        <w:rPr>
          <w:sz w:val="24"/>
          <w:szCs w:val="24"/>
        </w:rPr>
      </w:pPr>
      <w:r w:rsidRPr="0024435E">
        <w:rPr>
          <w:sz w:val="24"/>
          <w:szCs w:val="24"/>
        </w:rPr>
        <w:t xml:space="preserve"> II. </w:t>
      </w:r>
      <w:r>
        <w:rPr>
          <w:sz w:val="24"/>
          <w:szCs w:val="24"/>
        </w:rPr>
        <w:t xml:space="preserve">Správnost použití mluvnických prostředků a prostředků textové návaznosti. Chyby v jejich použití nebrání porozumění vůbec, brání ojediněle, ve větší míře nebo porozumění brání zcela a nejsou použity na požadované míře obtížnosti. </w:t>
      </w:r>
    </w:p>
    <w:p w:rsidR="0090524E" w:rsidRPr="0090524E" w:rsidRDefault="0090524E" w:rsidP="0090524E">
      <w:pPr>
        <w:spacing w:after="0"/>
        <w:rPr>
          <w:sz w:val="24"/>
          <w:szCs w:val="24"/>
        </w:rPr>
      </w:pPr>
      <w:r w:rsidRPr="0090524E">
        <w:rPr>
          <w:sz w:val="24"/>
          <w:szCs w:val="24"/>
        </w:rPr>
        <w:t>4. Fonologická kompetence (</w:t>
      </w:r>
      <w:r>
        <w:rPr>
          <w:b/>
          <w:sz w:val="24"/>
          <w:szCs w:val="24"/>
        </w:rPr>
        <w:t>0 – 9</w:t>
      </w:r>
      <w:r w:rsidRPr="0090524E">
        <w:rPr>
          <w:b/>
          <w:sz w:val="24"/>
          <w:szCs w:val="24"/>
        </w:rPr>
        <w:t xml:space="preserve"> body</w:t>
      </w:r>
      <w:r w:rsidRPr="0090524E">
        <w:rPr>
          <w:sz w:val="24"/>
          <w:szCs w:val="24"/>
        </w:rPr>
        <w:t>)</w:t>
      </w:r>
    </w:p>
    <w:p w:rsidR="0090524E" w:rsidRDefault="0090524E" w:rsidP="0090524E">
      <w:pPr>
        <w:spacing w:after="0"/>
        <w:rPr>
          <w:sz w:val="24"/>
          <w:szCs w:val="24"/>
        </w:rPr>
      </w:pPr>
      <w:r>
        <w:rPr>
          <w:sz w:val="24"/>
          <w:szCs w:val="24"/>
        </w:rPr>
        <w:t>I. Plynulost projevu.</w:t>
      </w:r>
    </w:p>
    <w:p w:rsidR="0090524E" w:rsidRDefault="0090524E" w:rsidP="0090524E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Správná výslovnost.</w:t>
      </w:r>
    </w:p>
    <w:p w:rsidR="003F5507" w:rsidRPr="003F5507" w:rsidRDefault="0090524E" w:rsidP="0090524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III. Přirozenost intonace „t“ bodu (</w:t>
      </w:r>
      <w:r w:rsidRPr="0090524E">
        <w:rPr>
          <w:b/>
          <w:sz w:val="24"/>
          <w:szCs w:val="24"/>
        </w:rPr>
        <w:t>0 – 3 body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</w:p>
    <w:p w:rsidR="003F5507" w:rsidRPr="003F5507" w:rsidRDefault="003F5507" w:rsidP="003F5507">
      <w:pPr>
        <w:jc w:val="both"/>
        <w:rPr>
          <w:sz w:val="24"/>
          <w:szCs w:val="24"/>
        </w:rPr>
      </w:pPr>
      <w:r w:rsidRPr="003F5507">
        <w:rPr>
          <w:sz w:val="24"/>
          <w:szCs w:val="24"/>
        </w:rPr>
        <w:t xml:space="preserve">Každé kritérium je hodnoceno body na bodové škále 0–1–2 – 3. Maximální dosažitelný počet bodů za každou ze čtyř částí zkoušky je 9 (tři kritéria po max. třech bodech), celkový počet dosažitelných bodů celé dílčí zkoušky (včetně započtení bodů za čtvrté kritérium, uplatněné na celou zkoušku) je 39 (tj. 36 + 3). </w:t>
      </w:r>
    </w:p>
    <w:p w:rsidR="003F5507" w:rsidRPr="003F5507" w:rsidRDefault="003F5507" w:rsidP="003F5507">
      <w:pPr>
        <w:jc w:val="both"/>
        <w:rPr>
          <w:sz w:val="24"/>
          <w:szCs w:val="24"/>
        </w:rPr>
      </w:pPr>
      <w:r w:rsidRPr="003F5507">
        <w:rPr>
          <w:sz w:val="24"/>
          <w:szCs w:val="24"/>
        </w:rPr>
        <w:t xml:space="preserve">V případě, kdy je jakákoli ze čtyř částí ústního projevu v kritériu I. (Zadání / Obsah a projev) hodnocena počtem bodů 0“, podle dalších kritérií se ústní projev v dané části nehodnotí </w:t>
      </w:r>
      <w:r>
        <w:rPr>
          <w:sz w:val="24"/>
          <w:szCs w:val="24"/>
        </w:rPr>
        <w:br/>
      </w:r>
      <w:r w:rsidRPr="003F5507">
        <w:rPr>
          <w:sz w:val="24"/>
          <w:szCs w:val="24"/>
        </w:rPr>
        <w:t xml:space="preserve">a výsledný počet bodů za tuto část ústního projevu je roven „0“. </w:t>
      </w:r>
    </w:p>
    <w:p w:rsidR="003F5507" w:rsidRDefault="003F5507" w:rsidP="001702EA">
      <w:pPr>
        <w:rPr>
          <w:sz w:val="24"/>
          <w:szCs w:val="24"/>
        </w:rPr>
      </w:pPr>
      <w:r w:rsidRPr="003F5507">
        <w:rPr>
          <w:sz w:val="24"/>
          <w:szCs w:val="24"/>
        </w:rPr>
        <w:t>V krité</w:t>
      </w:r>
      <w:r w:rsidR="001702EA">
        <w:rPr>
          <w:sz w:val="24"/>
          <w:szCs w:val="24"/>
        </w:rPr>
        <w:t xml:space="preserve">riu I. se uděluje „0“ v případě </w:t>
      </w:r>
      <w:r w:rsidRPr="003F5507">
        <w:rPr>
          <w:sz w:val="24"/>
          <w:szCs w:val="24"/>
        </w:rPr>
        <w:t xml:space="preserve">nesplnění požadavků zadání: </w:t>
      </w:r>
      <w:r w:rsidR="001702EA">
        <w:rPr>
          <w:sz w:val="24"/>
          <w:szCs w:val="24"/>
        </w:rPr>
        <w:br/>
        <w:t xml:space="preserve">- </w:t>
      </w:r>
      <w:r w:rsidRPr="003F5507">
        <w:rPr>
          <w:sz w:val="24"/>
          <w:szCs w:val="24"/>
        </w:rPr>
        <w:t xml:space="preserve">ústní projev se nevztahuje k zadanému tématu/zadané komunikační situaci; </w:t>
      </w:r>
      <w:r w:rsidR="001702EA">
        <w:rPr>
          <w:sz w:val="24"/>
          <w:szCs w:val="24"/>
        </w:rPr>
        <w:br/>
        <w:t xml:space="preserve">- </w:t>
      </w:r>
      <w:r w:rsidRPr="003F5507">
        <w:rPr>
          <w:sz w:val="24"/>
          <w:szCs w:val="24"/>
        </w:rPr>
        <w:t>nesplňuje požadavky na správnost a rozsah ověřovaných specifických/odborných znalostí či dovedností ve 3. části,</w:t>
      </w:r>
      <w:r w:rsidR="001702EA">
        <w:rPr>
          <w:sz w:val="24"/>
          <w:szCs w:val="24"/>
        </w:rPr>
        <w:br/>
        <w:t xml:space="preserve">- </w:t>
      </w:r>
      <w:r w:rsidRPr="003F5507">
        <w:rPr>
          <w:sz w:val="24"/>
          <w:szCs w:val="24"/>
        </w:rPr>
        <w:t xml:space="preserve">ústní projev nelze hodnotit pro nedostatek jazyka. </w:t>
      </w:r>
    </w:p>
    <w:p w:rsidR="005C6656" w:rsidRDefault="00B31000" w:rsidP="000C1A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694114" w:rsidRPr="0024435E">
        <w:rPr>
          <w:b/>
          <w:sz w:val="24"/>
          <w:szCs w:val="24"/>
        </w:rPr>
        <w:t>Maximální dosažitelný počet bo</w:t>
      </w:r>
      <w:r>
        <w:rPr>
          <w:b/>
          <w:sz w:val="24"/>
          <w:szCs w:val="24"/>
        </w:rPr>
        <w:t>dů je celkově v ústní zkoušce 39</w:t>
      </w:r>
      <w:r w:rsidR="00694114" w:rsidRPr="0024435E">
        <w:rPr>
          <w:b/>
          <w:sz w:val="24"/>
          <w:szCs w:val="24"/>
        </w:rPr>
        <w:t xml:space="preserve"> bodů.</w:t>
      </w:r>
      <w:r w:rsidR="00694114">
        <w:rPr>
          <w:b/>
          <w:sz w:val="24"/>
          <w:szCs w:val="24"/>
        </w:rPr>
        <w:t xml:space="preserve"> </w:t>
      </w:r>
    </w:p>
    <w:p w:rsidR="00694114" w:rsidRDefault="00694114" w:rsidP="000C1A07">
      <w:pPr>
        <w:jc w:val="both"/>
        <w:rPr>
          <w:sz w:val="24"/>
          <w:szCs w:val="24"/>
        </w:rPr>
      </w:pPr>
      <w:r w:rsidRPr="0024435E">
        <w:rPr>
          <w:sz w:val="24"/>
          <w:szCs w:val="24"/>
        </w:rPr>
        <w:t xml:space="preserve">Minimální dosažená hranice úspěšnosti v ústní zkoušce je </w:t>
      </w:r>
      <w:r w:rsidR="00B31000">
        <w:rPr>
          <w:b/>
          <w:sz w:val="24"/>
          <w:szCs w:val="24"/>
        </w:rPr>
        <w:t>18</w:t>
      </w:r>
      <w:r w:rsidRPr="0024435E">
        <w:rPr>
          <w:b/>
          <w:sz w:val="24"/>
          <w:szCs w:val="24"/>
        </w:rPr>
        <w:t xml:space="preserve"> bodů</w:t>
      </w:r>
      <w:r w:rsidR="00B31000">
        <w:rPr>
          <w:sz w:val="24"/>
          <w:szCs w:val="24"/>
        </w:rPr>
        <w:t xml:space="preserve"> (0 – 17</w:t>
      </w:r>
      <w:r w:rsidRPr="0024435E">
        <w:rPr>
          <w:sz w:val="24"/>
          <w:szCs w:val="24"/>
        </w:rPr>
        <w:t xml:space="preserve"> bodů – neuspěl).</w:t>
      </w:r>
    </w:p>
    <w:tbl>
      <w:tblPr>
        <w:tblW w:w="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243"/>
        <w:gridCol w:w="1589"/>
      </w:tblGrid>
      <w:tr w:rsidR="00B31000" w:rsidRPr="006531BB" w:rsidTr="00D2538B">
        <w:trPr>
          <w:trHeight w:val="350"/>
          <w:jc w:val="center"/>
        </w:trPr>
        <w:tc>
          <w:tcPr>
            <w:tcW w:w="0" w:type="auto"/>
            <w:gridSpan w:val="3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Hodnocení ústní</w:t>
            </w: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MZ</w:t>
            </w:r>
          </w:p>
        </w:tc>
      </w:tr>
      <w:tr w:rsidR="00B31000" w:rsidRPr="006531BB" w:rsidTr="00D2538B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známka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body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procenta</w:t>
            </w:r>
          </w:p>
        </w:tc>
      </w:tr>
      <w:tr w:rsidR="00B31000" w:rsidRPr="006531BB" w:rsidTr="00D2538B">
        <w:trPr>
          <w:trHeight w:val="366"/>
          <w:jc w:val="center"/>
        </w:trPr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39-34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100-87</w:t>
            </w:r>
          </w:p>
        </w:tc>
      </w:tr>
      <w:tr w:rsidR="00B31000" w:rsidRPr="006531BB" w:rsidTr="00D2538B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557466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33–29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557466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86-73</w:t>
            </w:r>
          </w:p>
        </w:tc>
      </w:tr>
      <w:tr w:rsidR="00B31000" w:rsidRPr="006531BB" w:rsidTr="00D2538B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B31000" w:rsidP="00557466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="0055746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–23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557466" w:rsidP="00B3100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72</w:t>
            </w:r>
            <w:r w:rsidR="00B31000"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-5</w:t>
            </w:r>
            <w:r w:rsid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</w:t>
            </w:r>
          </w:p>
        </w:tc>
      </w:tr>
      <w:tr w:rsidR="00B31000" w:rsidRPr="006531BB" w:rsidTr="00D2538B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B31000" w:rsidP="00B3100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22</w:t>
            </w: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B31000" w:rsidP="00B3100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58</w:t>
            </w: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-4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  <w:tr w:rsidR="00B31000" w:rsidRPr="006531BB" w:rsidTr="00D2538B">
        <w:trPr>
          <w:trHeight w:val="366"/>
          <w:jc w:val="center"/>
        </w:trPr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</w:t>
            </w: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-0</w:t>
            </w:r>
          </w:p>
        </w:tc>
        <w:tc>
          <w:tcPr>
            <w:tcW w:w="0" w:type="auto"/>
            <w:shd w:val="clear" w:color="auto" w:fill="auto"/>
          </w:tcPr>
          <w:p w:rsidR="00B31000" w:rsidRPr="00944F15" w:rsidRDefault="00B31000" w:rsidP="00D253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</w:t>
            </w:r>
            <w:r w:rsidRPr="00944F1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-0</w:t>
            </w:r>
          </w:p>
        </w:tc>
      </w:tr>
    </w:tbl>
    <w:p w:rsidR="00253290" w:rsidRPr="00B31000" w:rsidRDefault="005C6656" w:rsidP="00B31000">
      <w:pPr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sz w:val="24"/>
          <w:szCs w:val="24"/>
        </w:rPr>
        <w:br/>
      </w:r>
      <w:r w:rsidR="00F00D34" w:rsidRPr="0024435E">
        <w:rPr>
          <w:sz w:val="24"/>
          <w:szCs w:val="24"/>
        </w:rPr>
        <w:t>Hodnotitel přidává hodnotící komentář d</w:t>
      </w:r>
      <w:r w:rsidR="00F00D34">
        <w:rPr>
          <w:sz w:val="24"/>
          <w:szCs w:val="24"/>
        </w:rPr>
        <w:t>o předem připraveného formuláře, viz příloha.</w:t>
      </w:r>
      <w:r w:rsidR="00B31000">
        <w:rPr>
          <w:sz w:val="24"/>
          <w:szCs w:val="24"/>
        </w:rPr>
        <w:br/>
      </w:r>
      <w:r w:rsidR="000C1A07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lastRenderedPageBreak/>
        <w:br/>
      </w:r>
      <w:r w:rsidR="00253290" w:rsidRPr="00B3100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K</w:t>
      </w:r>
      <w:r w:rsidR="00B3100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omplexní hodnocení MZ z AJ</w:t>
      </w:r>
    </w:p>
    <w:p w:rsidR="00253290" w:rsidRPr="00253290" w:rsidRDefault="00253290" w:rsidP="00944F1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5329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Hodnocení vychází z vyhlášky č. 177/2009 Sb. o bližších podmínkách ukončování vzdělávání </w:t>
      </w:r>
      <w:r w:rsidRPr="00253290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na SŠ maturitní zkouškou a následných, vyhlášky č. 405/2020 Sb. a Metodiky k novele vyhlášky č. 177/2009 Sb vydané MŠMT ze dne 20.11.2020</w:t>
      </w:r>
    </w:p>
    <w:p w:rsidR="00253290" w:rsidRPr="00253290" w:rsidRDefault="00253290" w:rsidP="00944F1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53290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Zkouška z cizího jazyka (AJ, NJ) se skládá z částí konaných různými formami, a to písemné, ta je hodnocena 40% a ústní, která je hodnocena 60% celkového hodnocení zkušebního předmětu.</w:t>
      </w:r>
      <w:r w:rsidRPr="00253290">
        <w:rPr>
          <w:rFonts w:ascii="Times New Roman" w:eastAsia="Lucida Sans Unicode" w:hAnsi="Times New Roman" w:cs="Times New Roman"/>
          <w:kern w:val="1"/>
          <w:sz w:val="24"/>
          <w:szCs w:val="24"/>
        </w:rPr>
        <w:br/>
      </w:r>
      <w:r w:rsidR="005C6656">
        <w:rPr>
          <w:rFonts w:ascii="Times New Roman" w:eastAsia="Lucida Sans Unicode" w:hAnsi="Times New Roman" w:cs="Times New Roman"/>
          <w:kern w:val="1"/>
          <w:sz w:val="24"/>
          <w:szCs w:val="24"/>
        </w:rPr>
        <w:br/>
      </w:r>
      <w:r w:rsidRPr="0025329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Pro úspěšné vykonání zkoušky z cizího jazyka musí žák uspět ve všech jejích částech. </w:t>
      </w:r>
      <w:r w:rsidRPr="00253290">
        <w:rPr>
          <w:rFonts w:ascii="Times New Roman" w:eastAsia="Lucida Sans Unicode" w:hAnsi="Times New Roman" w:cs="Times New Roman"/>
          <w:kern w:val="1"/>
          <w:sz w:val="24"/>
          <w:szCs w:val="24"/>
        </w:rPr>
        <w:br/>
      </w:r>
      <w:r w:rsidR="005C6656">
        <w:rPr>
          <w:rFonts w:ascii="Times New Roman" w:eastAsia="Lucida Sans Unicode" w:hAnsi="Times New Roman" w:cs="Times New Roman"/>
          <w:kern w:val="1"/>
          <w:sz w:val="24"/>
          <w:szCs w:val="24"/>
        </w:rPr>
        <w:br/>
      </w: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91"/>
        <w:gridCol w:w="1138"/>
        <w:gridCol w:w="1051"/>
        <w:gridCol w:w="847"/>
        <w:gridCol w:w="1138"/>
        <w:gridCol w:w="1051"/>
        <w:gridCol w:w="847"/>
        <w:gridCol w:w="1138"/>
      </w:tblGrid>
      <w:tr w:rsidR="00253290" w:rsidRPr="00253290" w:rsidTr="00B31000">
        <w:trPr>
          <w:trHeight w:val="365"/>
        </w:trPr>
        <w:tc>
          <w:tcPr>
            <w:tcW w:w="0" w:type="auto"/>
            <w:gridSpan w:val="3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Hodnocení písemné MZ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Hodnocení ústní MZ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Celkové hodnocení MZ</w:t>
            </w:r>
          </w:p>
        </w:tc>
      </w:tr>
      <w:tr w:rsidR="00253290" w:rsidRPr="00253290" w:rsidTr="00B31000">
        <w:trPr>
          <w:trHeight w:val="347"/>
        </w:trPr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známka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body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procenta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známka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body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procenta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známka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body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procenta</w:t>
            </w:r>
          </w:p>
        </w:tc>
      </w:tr>
      <w:tr w:rsidR="00253290" w:rsidRPr="00253290" w:rsidTr="00B31000">
        <w:trPr>
          <w:trHeight w:val="365"/>
        </w:trPr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24-21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100-87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39-34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100-87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63-55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100-87</w:t>
            </w:r>
          </w:p>
        </w:tc>
      </w:tr>
      <w:tr w:rsidR="00253290" w:rsidRPr="00253290" w:rsidTr="00B31000">
        <w:trPr>
          <w:trHeight w:val="365"/>
        </w:trPr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20–18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86-73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33-29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86-73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54-46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86-73</w:t>
            </w:r>
          </w:p>
        </w:tc>
      </w:tr>
      <w:tr w:rsidR="00253290" w:rsidRPr="00253290" w:rsidTr="00B31000">
        <w:trPr>
          <w:trHeight w:val="365"/>
        </w:trPr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17–15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72-59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28</w:t>
            </w:r>
            <w:r w:rsidR="00253290"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-23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72</w:t>
            </w:r>
            <w:r w:rsidR="00253290"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-59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45-38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72-59</w:t>
            </w:r>
          </w:p>
        </w:tc>
      </w:tr>
      <w:tr w:rsidR="00253290" w:rsidRPr="00253290" w:rsidTr="00B31000">
        <w:trPr>
          <w:trHeight w:val="365"/>
        </w:trPr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</w:t>
            </w:r>
            <w:r w:rsidR="00253290"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-11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58-44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22-18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58-44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37</w:t>
            </w:r>
            <w:bookmarkStart w:id="0" w:name="_GoBack"/>
            <w:bookmarkEnd w:id="0"/>
            <w:r w:rsidR="00253290"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-28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58-44</w:t>
            </w:r>
          </w:p>
        </w:tc>
      </w:tr>
      <w:tr w:rsidR="00253290" w:rsidRPr="00253290" w:rsidTr="00B31000">
        <w:trPr>
          <w:trHeight w:val="365"/>
        </w:trPr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10-0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557466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</w:t>
            </w:r>
            <w:r w:rsidR="00253290"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-0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17-0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43-0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27-0</w:t>
            </w:r>
          </w:p>
        </w:tc>
        <w:tc>
          <w:tcPr>
            <w:tcW w:w="0" w:type="auto"/>
            <w:shd w:val="clear" w:color="auto" w:fill="auto"/>
          </w:tcPr>
          <w:p w:rsidR="00253290" w:rsidRPr="00B31000" w:rsidRDefault="00253290" w:rsidP="00944F1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310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43-0</w:t>
            </w:r>
          </w:p>
        </w:tc>
      </w:tr>
    </w:tbl>
    <w:p w:rsidR="00253290" w:rsidRPr="0024435E" w:rsidRDefault="00253290" w:rsidP="00944F15">
      <w:pPr>
        <w:jc w:val="both"/>
        <w:rPr>
          <w:sz w:val="24"/>
          <w:szCs w:val="24"/>
        </w:rPr>
      </w:pPr>
    </w:p>
    <w:p w:rsidR="00394595" w:rsidRDefault="00394595" w:rsidP="00944F15">
      <w:pPr>
        <w:jc w:val="both"/>
        <w:rPr>
          <w:sz w:val="24"/>
          <w:szCs w:val="24"/>
        </w:rPr>
      </w:pPr>
    </w:p>
    <w:sectPr w:rsidR="00394595" w:rsidSect="002F7CB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878" w:rsidRDefault="00761878" w:rsidP="00E87EC3">
      <w:pPr>
        <w:spacing w:after="0" w:line="240" w:lineRule="auto"/>
      </w:pPr>
      <w:r>
        <w:separator/>
      </w:r>
    </w:p>
  </w:endnote>
  <w:endnote w:type="continuationSeparator" w:id="0">
    <w:p w:rsidR="00761878" w:rsidRDefault="00761878" w:rsidP="00E8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142011"/>
      <w:docPartObj>
        <w:docPartGallery w:val="Page Numbers (Bottom of Page)"/>
        <w:docPartUnique/>
      </w:docPartObj>
    </w:sdtPr>
    <w:sdtEndPr/>
    <w:sdtContent>
      <w:p w:rsidR="00E87EC3" w:rsidRDefault="00826D47">
        <w:pPr>
          <w:pStyle w:val="Zpat"/>
          <w:jc w:val="center"/>
        </w:pPr>
        <w:r>
          <w:fldChar w:fldCharType="begin"/>
        </w:r>
        <w:r w:rsidR="00E87EC3">
          <w:instrText>PAGE   \* MERGEFORMAT</w:instrText>
        </w:r>
        <w:r>
          <w:fldChar w:fldCharType="separate"/>
        </w:r>
        <w:r w:rsidR="00557466">
          <w:rPr>
            <w:noProof/>
          </w:rPr>
          <w:t>6</w:t>
        </w:r>
        <w:r>
          <w:fldChar w:fldCharType="end"/>
        </w:r>
      </w:p>
    </w:sdtContent>
  </w:sdt>
  <w:p w:rsidR="00E87EC3" w:rsidRDefault="00E87E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878" w:rsidRDefault="00761878" w:rsidP="00E87EC3">
      <w:pPr>
        <w:spacing w:after="0" w:line="240" w:lineRule="auto"/>
      </w:pPr>
      <w:r>
        <w:separator/>
      </w:r>
    </w:p>
  </w:footnote>
  <w:footnote w:type="continuationSeparator" w:id="0">
    <w:p w:rsidR="00761878" w:rsidRDefault="00761878" w:rsidP="00E8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C3" w:rsidRDefault="00E87EC3">
    <w:pPr>
      <w:pStyle w:val="Zhlav"/>
    </w:pPr>
    <w:r w:rsidRPr="00C63E13">
      <w:rPr>
        <w:noProof/>
        <w:sz w:val="24"/>
        <w:szCs w:val="24"/>
        <w:lang w:eastAsia="cs-CZ"/>
      </w:rPr>
      <w:drawing>
        <wp:inline distT="0" distB="0" distL="114300" distR="114300">
          <wp:extent cx="5760085" cy="5257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87EC3" w:rsidRDefault="00E87E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34CB"/>
    <w:multiLevelType w:val="hybridMultilevel"/>
    <w:tmpl w:val="79AAE8E4"/>
    <w:lvl w:ilvl="0" w:tplc="728AA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E1521"/>
    <w:multiLevelType w:val="hybridMultilevel"/>
    <w:tmpl w:val="ABB4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5C30"/>
    <w:multiLevelType w:val="hybridMultilevel"/>
    <w:tmpl w:val="CDEC6A70"/>
    <w:lvl w:ilvl="0" w:tplc="E91C7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6BA9"/>
    <w:multiLevelType w:val="hybridMultilevel"/>
    <w:tmpl w:val="59545186"/>
    <w:lvl w:ilvl="0" w:tplc="E934283C">
      <w:start w:val="1"/>
      <w:numFmt w:val="lowerLetter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907C6"/>
    <w:multiLevelType w:val="hybridMultilevel"/>
    <w:tmpl w:val="AFACEB3A"/>
    <w:lvl w:ilvl="0" w:tplc="399E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2A6766"/>
    <w:multiLevelType w:val="hybridMultilevel"/>
    <w:tmpl w:val="F5463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17C8"/>
    <w:multiLevelType w:val="hybridMultilevel"/>
    <w:tmpl w:val="1F80D270"/>
    <w:lvl w:ilvl="0" w:tplc="FE0E0C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C757E"/>
    <w:multiLevelType w:val="hybridMultilevel"/>
    <w:tmpl w:val="0A8260D2"/>
    <w:lvl w:ilvl="0" w:tplc="AECEB1B6">
      <w:start w:val="1"/>
      <w:numFmt w:val="lowerLetter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601024"/>
    <w:multiLevelType w:val="hybridMultilevel"/>
    <w:tmpl w:val="FE3E4632"/>
    <w:lvl w:ilvl="0" w:tplc="2F08C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1C4F91"/>
    <w:multiLevelType w:val="hybridMultilevel"/>
    <w:tmpl w:val="9C8294C6"/>
    <w:lvl w:ilvl="0" w:tplc="2766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37"/>
    <w:rsid w:val="00003F28"/>
    <w:rsid w:val="000A4F31"/>
    <w:rsid w:val="000C1A07"/>
    <w:rsid w:val="001168AA"/>
    <w:rsid w:val="00161A9F"/>
    <w:rsid w:val="001702EA"/>
    <w:rsid w:val="0019552F"/>
    <w:rsid w:val="001E58C2"/>
    <w:rsid w:val="001F50FE"/>
    <w:rsid w:val="00215A1F"/>
    <w:rsid w:val="00223EE1"/>
    <w:rsid w:val="00233077"/>
    <w:rsid w:val="00233134"/>
    <w:rsid w:val="0024435E"/>
    <w:rsid w:val="00253290"/>
    <w:rsid w:val="00283C9E"/>
    <w:rsid w:val="002A2039"/>
    <w:rsid w:val="002C32EA"/>
    <w:rsid w:val="002F7CB6"/>
    <w:rsid w:val="00364F9E"/>
    <w:rsid w:val="00394595"/>
    <w:rsid w:val="003F5507"/>
    <w:rsid w:val="004109B8"/>
    <w:rsid w:val="004A7A1C"/>
    <w:rsid w:val="004E3C29"/>
    <w:rsid w:val="00512195"/>
    <w:rsid w:val="00515B95"/>
    <w:rsid w:val="005222B5"/>
    <w:rsid w:val="00557466"/>
    <w:rsid w:val="00561DFD"/>
    <w:rsid w:val="005C448F"/>
    <w:rsid w:val="005C6656"/>
    <w:rsid w:val="00620A41"/>
    <w:rsid w:val="00643762"/>
    <w:rsid w:val="00645112"/>
    <w:rsid w:val="00683537"/>
    <w:rsid w:val="00694114"/>
    <w:rsid w:val="006A6095"/>
    <w:rsid w:val="006B7EF8"/>
    <w:rsid w:val="006C13D4"/>
    <w:rsid w:val="00710A53"/>
    <w:rsid w:val="007537F7"/>
    <w:rsid w:val="00760026"/>
    <w:rsid w:val="00761878"/>
    <w:rsid w:val="00765A18"/>
    <w:rsid w:val="007C26E7"/>
    <w:rsid w:val="00812BFB"/>
    <w:rsid w:val="00826D47"/>
    <w:rsid w:val="008F5D1A"/>
    <w:rsid w:val="0090524E"/>
    <w:rsid w:val="00944F15"/>
    <w:rsid w:val="00993170"/>
    <w:rsid w:val="009A3F70"/>
    <w:rsid w:val="009E0E67"/>
    <w:rsid w:val="009F05F7"/>
    <w:rsid w:val="009F0F3F"/>
    <w:rsid w:val="00A251D8"/>
    <w:rsid w:val="00A375EB"/>
    <w:rsid w:val="00A832D7"/>
    <w:rsid w:val="00B26F39"/>
    <w:rsid w:val="00B31000"/>
    <w:rsid w:val="00B762EF"/>
    <w:rsid w:val="00BA591E"/>
    <w:rsid w:val="00BE35C2"/>
    <w:rsid w:val="00BF09F0"/>
    <w:rsid w:val="00C15630"/>
    <w:rsid w:val="00C26E72"/>
    <w:rsid w:val="00C63E13"/>
    <w:rsid w:val="00C706AD"/>
    <w:rsid w:val="00C812F5"/>
    <w:rsid w:val="00C90279"/>
    <w:rsid w:val="00CC3D05"/>
    <w:rsid w:val="00CC7CF7"/>
    <w:rsid w:val="00D05D57"/>
    <w:rsid w:val="00D17162"/>
    <w:rsid w:val="00D26C9F"/>
    <w:rsid w:val="00D61E43"/>
    <w:rsid w:val="00D83612"/>
    <w:rsid w:val="00D8565C"/>
    <w:rsid w:val="00DE6D3B"/>
    <w:rsid w:val="00E538A7"/>
    <w:rsid w:val="00E87EC3"/>
    <w:rsid w:val="00EC3243"/>
    <w:rsid w:val="00EF381C"/>
    <w:rsid w:val="00F00D34"/>
    <w:rsid w:val="00F173CE"/>
    <w:rsid w:val="00F21BD0"/>
    <w:rsid w:val="00F42659"/>
    <w:rsid w:val="00F43BFD"/>
    <w:rsid w:val="00F65587"/>
    <w:rsid w:val="00F7294D"/>
    <w:rsid w:val="00FB1CE9"/>
    <w:rsid w:val="00FC54F2"/>
    <w:rsid w:val="00FE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77827-F3F6-4D8B-92A5-0A5E73D0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65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15A1F"/>
    <w:rPr>
      <w:i/>
      <w:iCs/>
    </w:rPr>
  </w:style>
  <w:style w:type="table" w:styleId="Mkatabulky">
    <w:name w:val="Table Grid"/>
    <w:basedOn w:val="Normlntabulka"/>
    <w:uiPriority w:val="59"/>
    <w:rsid w:val="00B762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F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87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C3"/>
  </w:style>
  <w:style w:type="paragraph" w:styleId="Zpat">
    <w:name w:val="footer"/>
    <w:basedOn w:val="Normln"/>
    <w:link w:val="ZpatChar"/>
    <w:uiPriority w:val="99"/>
    <w:unhideWhenUsed/>
    <w:rsid w:val="00E87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C3"/>
  </w:style>
  <w:style w:type="character" w:styleId="Hypertextovodkaz">
    <w:name w:val="Hyperlink"/>
    <w:basedOn w:val="Standardnpsmoodstavce"/>
    <w:uiPriority w:val="99"/>
    <w:unhideWhenUsed/>
    <w:rsid w:val="005C448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C44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urita.cermat.cz/menu/pravni-predpis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turita.cermat.cz/files/files/zakon-vyhlaska/2021-2022/vyhlaska_177-20091-1-2022_vyzn_zmen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turita.cermat.cz/menu/maturitni-zkouska/zkousky-profilove-casti/mimoradne-upravy-pravidel-pro-konani-profilovych-zkousek-z-ceskeho-jazyka-a-literatury-a-ciziho-jazy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kabinet26</cp:lastModifiedBy>
  <cp:revision>3</cp:revision>
  <cp:lastPrinted>2021-05-10T10:42:00Z</cp:lastPrinted>
  <dcterms:created xsi:type="dcterms:W3CDTF">2023-05-05T10:42:00Z</dcterms:created>
  <dcterms:modified xsi:type="dcterms:W3CDTF">2023-05-05T10:42:00Z</dcterms:modified>
</cp:coreProperties>
</file>